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06A3" w14:textId="1BBA811F" w:rsidR="00ED09A8" w:rsidRPr="008F5C89" w:rsidRDefault="002B1232" w:rsidP="00ED09A8">
      <w:pPr>
        <w:spacing w:before="100" w:beforeAutospacing="1" w:after="100" w:afterAutospacing="1"/>
        <w:ind w:firstLine="708"/>
        <w:rPr>
          <w:rFonts w:cs="Arial"/>
          <w:b/>
          <w:color w:val="000000"/>
          <w:szCs w:val="22"/>
        </w:rPr>
      </w:pPr>
      <w:r w:rsidRPr="008F5C89">
        <w:rPr>
          <w:rFonts w:cs="Arial"/>
          <w:b/>
          <w:color w:val="000000"/>
          <w:szCs w:val="22"/>
        </w:rPr>
        <w:t>DESHACIENDO INSTITUCIONES EN EL CONTEXTO ESPAÑOL</w:t>
      </w:r>
    </w:p>
    <w:p w14:paraId="562667C4" w14:textId="77777777" w:rsidR="002B1232" w:rsidRPr="008F5C89" w:rsidRDefault="00C97755" w:rsidP="002B1232">
      <w:pPr>
        <w:spacing w:before="100" w:beforeAutospacing="1" w:after="100" w:afterAutospacing="1"/>
        <w:ind w:firstLine="708"/>
        <w:rPr>
          <w:rFonts w:cs="Arial"/>
          <w:color w:val="000000"/>
          <w:szCs w:val="22"/>
        </w:rPr>
      </w:pPr>
      <w:r w:rsidRPr="008F5C89">
        <w:rPr>
          <w:rFonts w:cs="Arial"/>
          <w:color w:val="000000"/>
          <w:szCs w:val="22"/>
        </w:rPr>
        <w:t>En la última década, dando por clausurada la vía establecida por las dos primeras fases de crítica institucional, diversos autores han hecho referencia a la necesidad de explorar otras formas de crítica institucional que proporcionen alguna salida al auto-confinamiento en el que éstas estaban insertas. Estos autores plantean</w:t>
      </w:r>
      <w:r w:rsidR="00CF6B8E" w:rsidRPr="008F5C89">
        <w:rPr>
          <w:rFonts w:cs="Arial"/>
          <w:color w:val="000000"/>
          <w:szCs w:val="22"/>
        </w:rPr>
        <w:t xml:space="preserve"> que la crítica institucional </w:t>
      </w:r>
      <w:r w:rsidRPr="008F5C89">
        <w:rPr>
          <w:rFonts w:cs="Arial"/>
          <w:color w:val="000000"/>
          <w:szCs w:val="22"/>
        </w:rPr>
        <w:t xml:space="preserve">debería fijarse en la ampliación de su desarrollo en relación a los cambios sociales, tratando de encontrar y establecer alianzas con otras formas de crítica dentro y fuera del ámbito artístico, tomando la transdisciplinariedad, la transversalidad, el pensamiento colectivo, la reflexividad y la dialogicidad como principios vertebradores (Malo, 2004; Holmes, 2006; Raunig, 2006; Kastner, 2007; Zepke, 2007). </w:t>
      </w:r>
    </w:p>
    <w:p w14:paraId="68FE9E71" w14:textId="526428FF" w:rsidR="00EE17C9" w:rsidRPr="008F5C89" w:rsidRDefault="00EE17C9" w:rsidP="00A71D60">
      <w:pPr>
        <w:spacing w:before="100" w:beforeAutospacing="1" w:after="100" w:afterAutospacing="1"/>
        <w:ind w:firstLine="708"/>
        <w:rPr>
          <w:rFonts w:cs="Arial"/>
          <w:color w:val="000000"/>
          <w:szCs w:val="22"/>
        </w:rPr>
      </w:pPr>
      <w:r w:rsidRPr="008F5C89">
        <w:rPr>
          <w:rFonts w:cs="Arial"/>
          <w:color w:val="000000"/>
          <w:szCs w:val="22"/>
        </w:rPr>
        <w:t>La hipótesis de estos autores es que e</w:t>
      </w:r>
      <w:r w:rsidR="002B1232" w:rsidRPr="008F5C89">
        <w:rPr>
          <w:rFonts w:cs="Arial"/>
          <w:color w:val="000000"/>
          <w:szCs w:val="22"/>
        </w:rPr>
        <w:t>sta transversalidad posibilitaría que movimientos sociales, asociaciones políticas, universidades autónomas, centros sociales, trabajadores culturales, artistas, y otro</w:t>
      </w:r>
      <w:r w:rsidRPr="008F5C89">
        <w:rPr>
          <w:rFonts w:cs="Arial"/>
          <w:color w:val="000000"/>
          <w:szCs w:val="22"/>
        </w:rPr>
        <w:t>s tipos de colectivos desarrollase</w:t>
      </w:r>
      <w:r w:rsidR="002B1232" w:rsidRPr="008F5C89">
        <w:rPr>
          <w:rFonts w:cs="Arial"/>
          <w:color w:val="000000"/>
          <w:szCs w:val="22"/>
        </w:rPr>
        <w:t xml:space="preserve">n proyectos adoptando modalidades de trabajo en red, poniendo en juego la circulación de saberes críticos de forma colectiva y llevando a cabo investigaciones extradisciplinares precisas con las que traspasar los límites </w:t>
      </w:r>
      <w:r w:rsidR="00A71D60" w:rsidRPr="008F5C89">
        <w:rPr>
          <w:rFonts w:cs="Arial"/>
          <w:color w:val="000000"/>
          <w:szCs w:val="22"/>
        </w:rPr>
        <w:t>disciplinarios</w:t>
      </w:r>
      <w:r w:rsidR="002B1232" w:rsidRPr="008F5C89">
        <w:rPr>
          <w:rFonts w:cs="Arial"/>
          <w:color w:val="000000"/>
          <w:szCs w:val="22"/>
        </w:rPr>
        <w:t xml:space="preserve">. </w:t>
      </w:r>
      <w:r w:rsidR="00010B7A" w:rsidRPr="008F5C89">
        <w:rPr>
          <w:rFonts w:cs="Arial"/>
          <w:color w:val="000000"/>
          <w:szCs w:val="22"/>
        </w:rPr>
        <w:t xml:space="preserve">En un momento en el que nuestra capacidad para movilizar la resistencia se reduce a la suma de esfuerzos pequeños y aislados, el trabajo cruzado entre agentes, colectivos y movimientos sociales que están fuera de las instituciones, permitiría eludir los imperativos de la producción, la verticalidad de las instituciones y las trampas de la representación a través de la producción continua de intercambios, el establecimiento de puntos comunes y la búsqueda de vías de transformación colectivas. El fin de la creación de este tipo de alianzas sería hacer frente a las relaciones coercitivas de poder, a las estratificaciones que reducen el trabajo a resultados medibles, a la gestión del tiempo a corto plazo y el desarrollo de estrategias para la creación de riqueza solo para unos pocos. </w:t>
      </w:r>
      <w:r w:rsidRPr="008F5C89">
        <w:rPr>
          <w:rFonts w:cs="Arial"/>
          <w:color w:val="000000"/>
          <w:szCs w:val="22"/>
        </w:rPr>
        <w:t>Se trataría, por lo tanto,</w:t>
      </w:r>
      <w:r w:rsidR="00A71D60" w:rsidRPr="008F5C89">
        <w:rPr>
          <w:rFonts w:cs="Arial"/>
          <w:color w:val="000000"/>
          <w:szCs w:val="22"/>
        </w:rPr>
        <w:t xml:space="preserve"> de configurar</w:t>
      </w:r>
      <w:r w:rsidRPr="008F5C89">
        <w:rPr>
          <w:rFonts w:cs="Arial"/>
          <w:color w:val="000000"/>
          <w:szCs w:val="22"/>
        </w:rPr>
        <w:t xml:space="preserve"> espacio</w:t>
      </w:r>
      <w:r w:rsidR="00A71D60" w:rsidRPr="008F5C89">
        <w:rPr>
          <w:rFonts w:cs="Arial"/>
          <w:color w:val="000000"/>
          <w:szCs w:val="22"/>
        </w:rPr>
        <w:t>s comunes</w:t>
      </w:r>
      <w:r w:rsidRPr="008F5C89">
        <w:rPr>
          <w:rFonts w:cs="Arial"/>
          <w:color w:val="000000"/>
          <w:szCs w:val="22"/>
        </w:rPr>
        <w:t xml:space="preserve"> de trabajo intermedio, afinidades, objetivos y paradojas compartidas, a partir del cual</w:t>
      </w:r>
      <w:r w:rsidR="00A71D60" w:rsidRPr="008F5C89">
        <w:rPr>
          <w:rFonts w:cs="Arial"/>
          <w:color w:val="000000"/>
          <w:szCs w:val="22"/>
        </w:rPr>
        <w:t xml:space="preserve"> negociar con la diferencia, producir conocimientos a partir del otro y</w:t>
      </w:r>
      <w:r w:rsidRPr="008F5C89">
        <w:rPr>
          <w:rFonts w:cs="Arial"/>
          <w:color w:val="000000"/>
          <w:szCs w:val="22"/>
        </w:rPr>
        <w:t xml:space="preserve"> luchar por la emancipación de la violencia, de la exclusión y la explotación</w:t>
      </w:r>
      <w:r w:rsidR="00A71D60" w:rsidRPr="008F5C89">
        <w:rPr>
          <w:rFonts w:cs="Arial"/>
          <w:color w:val="000000"/>
          <w:szCs w:val="22"/>
        </w:rPr>
        <w:t xml:space="preserve"> (Rodrigo, 2013)</w:t>
      </w:r>
      <w:r w:rsidRPr="008F5C89">
        <w:rPr>
          <w:rFonts w:cs="Arial"/>
          <w:color w:val="000000"/>
          <w:szCs w:val="22"/>
        </w:rPr>
        <w:t>.</w:t>
      </w:r>
      <w:r w:rsidR="00A71D60" w:rsidRPr="008F5C89">
        <w:rPr>
          <w:rFonts w:cs="Arial"/>
          <w:color w:val="000000"/>
          <w:szCs w:val="22"/>
        </w:rPr>
        <w:t xml:space="preserve"> </w:t>
      </w:r>
    </w:p>
    <w:p w14:paraId="785AC992" w14:textId="0FAB9846" w:rsidR="00A71D60" w:rsidRPr="008F5C89" w:rsidRDefault="001860D5" w:rsidP="00A71D60">
      <w:pPr>
        <w:spacing w:before="100" w:beforeAutospacing="1" w:after="100" w:afterAutospacing="1"/>
        <w:ind w:firstLine="708"/>
        <w:rPr>
          <w:rFonts w:cs="Arial"/>
          <w:color w:val="000000"/>
          <w:szCs w:val="22"/>
        </w:rPr>
      </w:pPr>
      <w:r w:rsidRPr="008F5C89">
        <w:rPr>
          <w:rFonts w:cs="Arial"/>
          <w:color w:val="000000"/>
          <w:szCs w:val="22"/>
        </w:rPr>
        <w:t>Además, t</w:t>
      </w:r>
      <w:r w:rsidR="00C97755" w:rsidRPr="008F5C89">
        <w:rPr>
          <w:rFonts w:cs="Arial"/>
          <w:color w:val="000000"/>
          <w:szCs w:val="22"/>
        </w:rPr>
        <w:t xml:space="preserve">eniendo en cuenta que los movimientos sociales y las organizaciones revolucionarias se mueven en la tensión permanente entre el no llegar a ninguna parte sin las instituciones y el riesgo constante de ser cooptados por nuevas formas de estructuración y clausura en la institución, la crítica implicaría no sólo la generación de un intercambio transversal, sino también su reformulación como una práctica </w:t>
      </w:r>
      <w:r w:rsidR="00C97755" w:rsidRPr="008F5C89">
        <w:rPr>
          <w:rFonts w:cs="Arial"/>
          <w:color w:val="000000"/>
          <w:szCs w:val="22"/>
        </w:rPr>
        <w:lastRenderedPageBreak/>
        <w:t>instituyente permanente. Se trataría de iniciar un</w:t>
      </w:r>
      <w:r w:rsidR="002B1232" w:rsidRPr="008F5C89">
        <w:rPr>
          <w:rFonts w:cs="Arial"/>
          <w:color w:val="000000"/>
          <w:szCs w:val="22"/>
        </w:rPr>
        <w:t xml:space="preserve"> proceso sin fin con el que</w:t>
      </w:r>
      <w:r w:rsidR="00C97755" w:rsidRPr="008F5C89">
        <w:rPr>
          <w:rFonts w:cs="Arial"/>
          <w:color w:val="000000"/>
          <w:szCs w:val="22"/>
        </w:rPr>
        <w:t xml:space="preserve"> evitar el carácter fijo del poder constituido, </w:t>
      </w:r>
      <w:r w:rsidR="002B1232" w:rsidRPr="008F5C89">
        <w:rPr>
          <w:rFonts w:cs="Arial"/>
          <w:color w:val="000000"/>
          <w:szCs w:val="22"/>
        </w:rPr>
        <w:t>incorporando</w:t>
      </w:r>
      <w:r w:rsidR="00C97755" w:rsidRPr="008F5C89">
        <w:rPr>
          <w:rFonts w:cs="Arial"/>
          <w:color w:val="000000"/>
          <w:szCs w:val="22"/>
        </w:rPr>
        <w:t xml:space="preserve"> en diferentes contextos, diferentes formas de institución y formatos de participación colectivos o múltiples</w:t>
      </w:r>
      <w:r w:rsidR="002B1232" w:rsidRPr="008F5C89">
        <w:rPr>
          <w:rFonts w:cs="Arial"/>
          <w:color w:val="000000"/>
          <w:szCs w:val="22"/>
        </w:rPr>
        <w:t xml:space="preserve"> </w:t>
      </w:r>
      <w:r w:rsidR="00C97755" w:rsidRPr="008F5C89">
        <w:rPr>
          <w:rFonts w:cs="Arial"/>
          <w:color w:val="000000"/>
          <w:szCs w:val="22"/>
        </w:rPr>
        <w:t>(Raunig, 2007; Kastner, 2007).</w:t>
      </w:r>
    </w:p>
    <w:p w14:paraId="1233BC78" w14:textId="6D6193CA" w:rsidR="00224A78" w:rsidRPr="008F5C89" w:rsidRDefault="00D36E16" w:rsidP="00ED6F89">
      <w:pPr>
        <w:spacing w:before="100" w:beforeAutospacing="1" w:after="100" w:afterAutospacing="1"/>
        <w:ind w:firstLine="708"/>
        <w:rPr>
          <w:rFonts w:cs="Arial"/>
          <w:szCs w:val="22"/>
        </w:rPr>
      </w:pPr>
      <w:r w:rsidRPr="008F5C89">
        <w:rPr>
          <w:rFonts w:cs="Arial"/>
          <w:color w:val="000000"/>
          <w:szCs w:val="22"/>
        </w:rPr>
        <w:t xml:space="preserve">Siguiendo estas premisas, a lo largo de los últimos diez años se han puesto en marcha algunas </w:t>
      </w:r>
      <w:r w:rsidR="00C97755" w:rsidRPr="008F5C89">
        <w:rPr>
          <w:rFonts w:cs="Arial"/>
          <w:color w:val="000000"/>
          <w:szCs w:val="22"/>
        </w:rPr>
        <w:t>tentativas transform</w:t>
      </w:r>
      <w:r w:rsidR="00A3476C" w:rsidRPr="008F5C89">
        <w:rPr>
          <w:rFonts w:cs="Arial"/>
          <w:color w:val="000000"/>
          <w:szCs w:val="22"/>
        </w:rPr>
        <w:t>adoras</w:t>
      </w:r>
      <w:r w:rsidR="00A85D79" w:rsidRPr="008F5C89">
        <w:rPr>
          <w:rFonts w:cs="Arial"/>
          <w:color w:val="000000"/>
          <w:szCs w:val="22"/>
        </w:rPr>
        <w:t xml:space="preserve"> de las instituciones culturales</w:t>
      </w:r>
      <w:r w:rsidR="00CD7D52" w:rsidRPr="008F5C89">
        <w:rPr>
          <w:rFonts w:cs="Arial"/>
          <w:color w:val="000000"/>
          <w:szCs w:val="22"/>
        </w:rPr>
        <w:t xml:space="preserve"> en el contexto español</w:t>
      </w:r>
      <w:r w:rsidRPr="008F5C89">
        <w:rPr>
          <w:rFonts w:cs="Arial"/>
          <w:color w:val="000000"/>
          <w:szCs w:val="22"/>
        </w:rPr>
        <w:t>.</w:t>
      </w:r>
      <w:r w:rsidR="00C26C1D" w:rsidRPr="008F5C89">
        <w:rPr>
          <w:rFonts w:cs="Arial"/>
          <w:szCs w:val="22"/>
        </w:rPr>
        <w:t xml:space="preserve"> Un</w:t>
      </w:r>
      <w:r w:rsidR="00A85D79" w:rsidRPr="008F5C89">
        <w:rPr>
          <w:rFonts w:cs="Arial"/>
          <w:szCs w:val="22"/>
        </w:rPr>
        <w:t xml:space="preserve">o de los casos </w:t>
      </w:r>
      <w:r w:rsidR="00C26C1D" w:rsidRPr="008F5C89">
        <w:rPr>
          <w:rFonts w:cs="Arial"/>
          <w:szCs w:val="22"/>
        </w:rPr>
        <w:t>que de manera más evidente e influyente ha afirmado su voluntad de poner en práctica nuevas formas de institucionalidad es el del Museo Nacional Cent</w:t>
      </w:r>
      <w:r w:rsidR="004C362F" w:rsidRPr="008F5C89">
        <w:rPr>
          <w:rFonts w:cs="Arial"/>
          <w:szCs w:val="22"/>
        </w:rPr>
        <w:t>ro de Arte Reina Sofía (MNCARS).  Su</w:t>
      </w:r>
      <w:r w:rsidR="00C26C1D" w:rsidRPr="008F5C89">
        <w:rPr>
          <w:rFonts w:cs="Arial"/>
          <w:szCs w:val="22"/>
        </w:rPr>
        <w:t xml:space="preserve"> director desde 2008, Manuel Borja-Villel, </w:t>
      </w:r>
      <w:r w:rsidR="004C362F" w:rsidRPr="008F5C89">
        <w:rPr>
          <w:rFonts w:cs="Arial"/>
          <w:szCs w:val="22"/>
        </w:rPr>
        <w:t>en un artículo</w:t>
      </w:r>
      <w:r w:rsidR="00C26C1D" w:rsidRPr="008F5C89">
        <w:rPr>
          <w:rFonts w:cs="Arial"/>
          <w:szCs w:val="22"/>
        </w:rPr>
        <w:t xml:space="preserve"> titulado </w:t>
      </w:r>
      <w:r w:rsidR="00C26C1D" w:rsidRPr="008F5C89">
        <w:rPr>
          <w:rFonts w:cs="Arial"/>
          <w:i/>
          <w:szCs w:val="22"/>
        </w:rPr>
        <w:t>Hacia una nueva Institucionalidad</w:t>
      </w:r>
      <w:r w:rsidR="00C26C1D" w:rsidRPr="008F5C89">
        <w:rPr>
          <w:rFonts w:cs="Arial"/>
          <w:szCs w:val="22"/>
        </w:rPr>
        <w:t>, señalaba que frente a la dinámica instrumentalizadora de las franquicias de las industrias creativas, resulta necesario replantear la institución desde un ámbito de lo común, incorporando “la multiplicidad de singularidades” que construyen una esfera pública al margen de la estatal o la privada. Para Borja-Villel (2012), la idea es pensar en una nueva esfera institucional cuya dimensión política esté basada en la organización de espacios supranacionales, de trabajo en red, a través del cual poder hacer frente al mercado global. Esta red, según el director del MNCARS, respondería a “estructuras horizontales e instituyentes, en las que todos tienen voz y en las que la norma se</w:t>
      </w:r>
      <w:r w:rsidR="00ED6F89" w:rsidRPr="008F5C89">
        <w:rPr>
          <w:rFonts w:cs="Arial"/>
          <w:szCs w:val="22"/>
        </w:rPr>
        <w:t xml:space="preserve"> negocia de un modo compartido”. </w:t>
      </w:r>
      <w:r w:rsidR="00224A78" w:rsidRPr="008F5C89">
        <w:rPr>
          <w:rFonts w:cs="Arial"/>
          <w:szCs w:val="22"/>
        </w:rPr>
        <w:t xml:space="preserve">En consecuencia, las líneas de fuga que desde esta institución están siendo puestas en juego para evitar ser cooptado por un sistema basado en la especulación y el espectáculo, tienen que ver con un replanteamiento de la autoridad y el papel ejemplar del museo a través del establecimiento de puentes con otras estructuras que generan otro tipo de dinámicas de fuera a dentro y que son de muy difícil absorción como pueden ser la </w:t>
      </w:r>
      <w:r w:rsidR="00224A78" w:rsidRPr="008F5C89">
        <w:rPr>
          <w:rFonts w:cs="Arial"/>
          <w:i/>
          <w:szCs w:val="22"/>
        </w:rPr>
        <w:t>Red de conceptualismos del Sur</w:t>
      </w:r>
      <w:r w:rsidR="00224A78" w:rsidRPr="008F5C89">
        <w:rPr>
          <w:rFonts w:cs="Arial"/>
          <w:szCs w:val="22"/>
        </w:rPr>
        <w:t xml:space="preserve">, la </w:t>
      </w:r>
      <w:r w:rsidR="00224A78" w:rsidRPr="008F5C89">
        <w:rPr>
          <w:rFonts w:cs="Arial"/>
          <w:i/>
          <w:szCs w:val="22"/>
        </w:rPr>
        <w:t>Fundación de los Comunes</w:t>
      </w:r>
      <w:r w:rsidR="00224A78" w:rsidRPr="008F5C89">
        <w:rPr>
          <w:rFonts w:cs="Arial"/>
          <w:szCs w:val="22"/>
        </w:rPr>
        <w:t xml:space="preserve"> o </w:t>
      </w:r>
      <w:r w:rsidR="00224A78" w:rsidRPr="008F5C89">
        <w:rPr>
          <w:rFonts w:cs="Arial"/>
          <w:i/>
          <w:szCs w:val="22"/>
        </w:rPr>
        <w:t>La Internacional Cuir.</w:t>
      </w:r>
    </w:p>
    <w:p w14:paraId="61E395B8" w14:textId="79B37C7C" w:rsidR="00ED6F89" w:rsidRPr="008F5C89" w:rsidRDefault="00C81F96" w:rsidP="00ED6F89">
      <w:pPr>
        <w:spacing w:before="100" w:beforeAutospacing="1" w:after="100" w:afterAutospacing="1"/>
        <w:ind w:firstLine="708"/>
        <w:rPr>
          <w:rFonts w:cs="Arial"/>
          <w:szCs w:val="22"/>
        </w:rPr>
      </w:pPr>
      <w:r w:rsidRPr="008F5C89">
        <w:rPr>
          <w:rFonts w:cs="Arial"/>
          <w:szCs w:val="22"/>
        </w:rPr>
        <w:t>Sin embargo</w:t>
      </w:r>
      <w:r w:rsidR="00C26C1D" w:rsidRPr="008F5C89">
        <w:rPr>
          <w:rFonts w:cs="Arial"/>
          <w:szCs w:val="22"/>
        </w:rPr>
        <w:t xml:space="preserve">, por lo general, las grandes instituciones nacionales como esta tienen una posición poderosa dentro del sistema del arte y operan como actores globales en el mercado del arte, de manera que muchos de los proyectos que generan se ven envueltos en especiales contradicciones. Tal y como señala Carmen Mörsch (2011a), su potencial crítico está particularmente expuesto </w:t>
      </w:r>
      <w:r w:rsidR="004C362F" w:rsidRPr="008F5C89">
        <w:rPr>
          <w:rFonts w:cs="Arial"/>
          <w:szCs w:val="22"/>
        </w:rPr>
        <w:t xml:space="preserve">a los peligros de apropiación e </w:t>
      </w:r>
      <w:r w:rsidR="00C26C1D" w:rsidRPr="008F5C89">
        <w:rPr>
          <w:rFonts w:cs="Arial"/>
          <w:szCs w:val="22"/>
        </w:rPr>
        <w:t>instrumentalización neoliberal dentro de la sociedad del conocimiento y la concomitante revalorización de las habilidades blandas dentro de la sociedad. Además ocurre que la presentación como progresistas y socialmente responsables de estas instituciones, suele dejar sin cambios las lógicas de funcionamiento interno de carácter jerárquico y socialmente menos conscientes (pp.9-10).</w:t>
      </w:r>
    </w:p>
    <w:p w14:paraId="2FC37213" w14:textId="77FC0882" w:rsidR="004C362F" w:rsidRDefault="00E53330" w:rsidP="004C362F">
      <w:pPr>
        <w:spacing w:before="100" w:beforeAutospacing="1" w:after="100" w:afterAutospacing="1"/>
        <w:ind w:firstLine="708"/>
        <w:rPr>
          <w:rFonts w:cs="Arial"/>
          <w:color w:val="000000"/>
          <w:szCs w:val="22"/>
        </w:rPr>
      </w:pPr>
      <w:r w:rsidRPr="008F5C89">
        <w:rPr>
          <w:rFonts w:cs="Arial"/>
          <w:color w:val="000000"/>
          <w:szCs w:val="22"/>
        </w:rPr>
        <w:t>Entre la variedad de</w:t>
      </w:r>
      <w:r w:rsidR="00D36E16" w:rsidRPr="008F5C89">
        <w:rPr>
          <w:rFonts w:cs="Arial"/>
          <w:color w:val="000000"/>
          <w:szCs w:val="22"/>
        </w:rPr>
        <w:t xml:space="preserve"> </w:t>
      </w:r>
      <w:r w:rsidR="00A85D79" w:rsidRPr="008F5C89">
        <w:rPr>
          <w:rFonts w:cs="Arial"/>
          <w:color w:val="000000"/>
          <w:szCs w:val="22"/>
        </w:rPr>
        <w:t>iniciativas</w:t>
      </w:r>
      <w:r w:rsidR="00D36E16" w:rsidRPr="008F5C89">
        <w:rPr>
          <w:rFonts w:cs="Arial"/>
          <w:color w:val="000000"/>
          <w:szCs w:val="22"/>
        </w:rPr>
        <w:t xml:space="preserve"> </w:t>
      </w:r>
      <w:r w:rsidR="009D7A43" w:rsidRPr="008F5C89">
        <w:rPr>
          <w:rFonts w:cs="Arial"/>
          <w:color w:val="000000"/>
          <w:szCs w:val="22"/>
        </w:rPr>
        <w:t>desarr</w:t>
      </w:r>
      <w:r w:rsidR="004C362F" w:rsidRPr="008F5C89">
        <w:rPr>
          <w:rFonts w:cs="Arial"/>
          <w:color w:val="000000"/>
          <w:szCs w:val="22"/>
        </w:rPr>
        <w:t xml:space="preserve">olladas en el contexto español </w:t>
      </w:r>
      <w:r w:rsidR="00D36E16" w:rsidRPr="008F5C89">
        <w:rPr>
          <w:rFonts w:cs="Arial"/>
          <w:color w:val="000000"/>
          <w:szCs w:val="22"/>
        </w:rPr>
        <w:t>que</w:t>
      </w:r>
      <w:r w:rsidR="00224A78" w:rsidRPr="008F5C89">
        <w:rPr>
          <w:rFonts w:cs="Arial"/>
          <w:color w:val="000000"/>
          <w:szCs w:val="22"/>
        </w:rPr>
        <w:t xml:space="preserve"> </w:t>
      </w:r>
      <w:r w:rsidR="00D36E16" w:rsidRPr="008F5C89">
        <w:rPr>
          <w:rFonts w:cs="Arial"/>
          <w:color w:val="000000"/>
          <w:szCs w:val="22"/>
        </w:rPr>
        <w:t xml:space="preserve">buscan </w:t>
      </w:r>
      <w:r w:rsidR="009D7A43" w:rsidRPr="008F5C89">
        <w:rPr>
          <w:rFonts w:cs="Arial"/>
          <w:color w:val="000000"/>
          <w:szCs w:val="22"/>
        </w:rPr>
        <w:t xml:space="preserve">deshacer </w:t>
      </w:r>
      <w:r w:rsidR="00BC1DC0" w:rsidRPr="008F5C89">
        <w:rPr>
          <w:rFonts w:cs="Arial"/>
          <w:color w:val="000000"/>
          <w:szCs w:val="22"/>
        </w:rPr>
        <w:t>los</w:t>
      </w:r>
      <w:r w:rsidR="009D7A43" w:rsidRPr="008F5C89">
        <w:rPr>
          <w:rFonts w:cs="Arial"/>
          <w:color w:val="000000"/>
          <w:szCs w:val="22"/>
        </w:rPr>
        <w:t xml:space="preserve"> límites </w:t>
      </w:r>
      <w:r w:rsidR="00BC1DC0" w:rsidRPr="008F5C89">
        <w:rPr>
          <w:rFonts w:cs="Arial"/>
          <w:color w:val="000000"/>
          <w:szCs w:val="22"/>
        </w:rPr>
        <w:t xml:space="preserve">institucionales </w:t>
      </w:r>
      <w:r w:rsidR="009D7A43" w:rsidRPr="008F5C89">
        <w:rPr>
          <w:rFonts w:cs="Arial"/>
          <w:color w:val="000000"/>
          <w:szCs w:val="22"/>
        </w:rPr>
        <w:t>y ensayar</w:t>
      </w:r>
      <w:r w:rsidR="00D36E16" w:rsidRPr="008F5C89">
        <w:rPr>
          <w:rFonts w:cs="Arial"/>
          <w:color w:val="000000"/>
          <w:szCs w:val="22"/>
        </w:rPr>
        <w:t xml:space="preserve"> </w:t>
      </w:r>
      <w:r w:rsidR="009D7A43" w:rsidRPr="008F5C89">
        <w:rPr>
          <w:rFonts w:cs="Arial"/>
          <w:color w:val="000000"/>
          <w:szCs w:val="22"/>
        </w:rPr>
        <w:t xml:space="preserve">diferentes </w:t>
      </w:r>
      <w:r w:rsidR="001413C3" w:rsidRPr="008F5C89">
        <w:rPr>
          <w:rFonts w:cs="Arial"/>
          <w:color w:val="000000"/>
          <w:szCs w:val="22"/>
        </w:rPr>
        <w:t xml:space="preserve">prácticas desde  </w:t>
      </w:r>
      <w:r w:rsidR="00ED6F89" w:rsidRPr="008F5C89">
        <w:rPr>
          <w:rFonts w:cs="Arial"/>
          <w:color w:val="000000"/>
          <w:szCs w:val="22"/>
        </w:rPr>
        <w:t>las pedagogías colectivas</w:t>
      </w:r>
      <w:r w:rsidR="001413C3" w:rsidRPr="008F5C89">
        <w:rPr>
          <w:rFonts w:cs="Arial"/>
          <w:color w:val="000000"/>
          <w:szCs w:val="22"/>
        </w:rPr>
        <w:t>,</w:t>
      </w:r>
      <w:r w:rsidR="004C362F" w:rsidRPr="008F5C89">
        <w:rPr>
          <w:rFonts w:cs="Arial"/>
          <w:color w:val="000000"/>
          <w:szCs w:val="22"/>
        </w:rPr>
        <w:t xml:space="preserve"> </w:t>
      </w:r>
      <w:r w:rsidR="00C97755" w:rsidRPr="008F5C89">
        <w:rPr>
          <w:rFonts w:cs="Arial"/>
          <w:color w:val="000000"/>
          <w:szCs w:val="22"/>
        </w:rPr>
        <w:t>encontramos</w:t>
      </w:r>
      <w:r w:rsidR="004C362F" w:rsidRPr="008F5C89">
        <w:rPr>
          <w:rFonts w:cs="Arial"/>
          <w:color w:val="000000"/>
          <w:szCs w:val="22"/>
        </w:rPr>
        <w:t xml:space="preserve"> algunos ejemplos </w:t>
      </w:r>
      <w:r w:rsidRPr="008F5C89">
        <w:rPr>
          <w:rFonts w:cs="Arial"/>
          <w:color w:val="000000"/>
          <w:szCs w:val="22"/>
        </w:rPr>
        <w:t>interesantes</w:t>
      </w:r>
      <w:r w:rsidR="00C97755" w:rsidRPr="008F5C89">
        <w:rPr>
          <w:rFonts w:cs="Arial"/>
          <w:color w:val="000000"/>
          <w:szCs w:val="22"/>
        </w:rPr>
        <w:t xml:space="preserve"> en propuestas como </w:t>
      </w:r>
      <w:r w:rsidR="00A71D60" w:rsidRPr="008F5C89">
        <w:rPr>
          <w:rFonts w:cs="Arial"/>
          <w:i/>
          <w:color w:val="000000"/>
          <w:szCs w:val="22"/>
        </w:rPr>
        <w:t>Intermediæ</w:t>
      </w:r>
      <w:r w:rsidR="00C97755" w:rsidRPr="008F5C89">
        <w:rPr>
          <w:rFonts w:cs="Arial"/>
          <w:i/>
          <w:color w:val="000000"/>
          <w:szCs w:val="22"/>
        </w:rPr>
        <w:t>,</w:t>
      </w:r>
      <w:r w:rsidR="00C97755" w:rsidRPr="008F5C89">
        <w:rPr>
          <w:rFonts w:cs="Arial"/>
          <w:color w:val="000000"/>
          <w:szCs w:val="22"/>
        </w:rPr>
        <w:t xml:space="preserve"> un espacio de producción e in</w:t>
      </w:r>
      <w:r w:rsidR="0010412A" w:rsidRPr="008F5C89">
        <w:rPr>
          <w:rFonts w:cs="Arial"/>
          <w:color w:val="000000"/>
          <w:szCs w:val="22"/>
        </w:rPr>
        <w:t xml:space="preserve">vestigación ubicado en Matadero </w:t>
      </w:r>
      <w:r w:rsidR="00C97755" w:rsidRPr="008F5C89">
        <w:rPr>
          <w:rFonts w:cs="Arial"/>
          <w:color w:val="000000"/>
          <w:szCs w:val="22"/>
        </w:rPr>
        <w:t xml:space="preserve">Madrid, que desde 2007 trabaja a largo plazo en relación a las prácticas artísticas situadas, abriendo un diálogo entre el afuera y el adentro de la institución artística y promoviendo la implicación ciudadana en la producción cultural del barrio y la ciudad. También </w:t>
      </w:r>
      <w:r w:rsidR="00224A78" w:rsidRPr="008F5C89">
        <w:rPr>
          <w:rFonts w:cs="Arial"/>
          <w:color w:val="000000"/>
          <w:szCs w:val="22"/>
        </w:rPr>
        <w:t xml:space="preserve">destaca </w:t>
      </w:r>
      <w:r w:rsidR="00C97755" w:rsidRPr="008F5C89">
        <w:rPr>
          <w:rFonts w:cs="Arial"/>
          <w:color w:val="000000"/>
          <w:szCs w:val="22"/>
        </w:rPr>
        <w:t xml:space="preserve">el proyecto </w:t>
      </w:r>
      <w:r w:rsidR="00224A78" w:rsidRPr="008F5C89">
        <w:rPr>
          <w:rFonts w:cs="Arial"/>
          <w:color w:val="000000"/>
          <w:szCs w:val="22"/>
        </w:rPr>
        <w:t>desarrollado en 2009 en el Centro José Guerrero de Granada, denominado</w:t>
      </w:r>
      <w:r w:rsidR="00224A78" w:rsidRPr="008F5C89">
        <w:rPr>
          <w:rFonts w:cs="Arial"/>
          <w:i/>
          <w:color w:val="000000"/>
          <w:szCs w:val="22"/>
        </w:rPr>
        <w:t xml:space="preserve"> </w:t>
      </w:r>
      <w:r w:rsidR="00C97755" w:rsidRPr="008F5C89">
        <w:rPr>
          <w:rFonts w:cs="Arial"/>
          <w:i/>
          <w:color w:val="000000"/>
          <w:szCs w:val="22"/>
        </w:rPr>
        <w:t>Transductores.</w:t>
      </w:r>
      <w:r w:rsidR="00C97755" w:rsidRPr="008F5C89">
        <w:rPr>
          <w:rFonts w:eastAsia="Calibri" w:cs="Arial"/>
          <w:color w:val="000000"/>
          <w:szCs w:val="22"/>
          <w:lang w:eastAsia="es-ES_tradnl"/>
        </w:rPr>
        <w:t xml:space="preserve"> </w:t>
      </w:r>
      <w:r w:rsidR="00C97755" w:rsidRPr="008F5C89">
        <w:rPr>
          <w:rFonts w:cs="Arial"/>
          <w:i/>
          <w:color w:val="000000"/>
          <w:szCs w:val="22"/>
        </w:rPr>
        <w:t>Políticas espaciales y pedagogías colectivas</w:t>
      </w:r>
      <w:r w:rsidR="00C97755" w:rsidRPr="008F5C89">
        <w:rPr>
          <w:rFonts w:cs="Arial"/>
          <w:color w:val="000000"/>
          <w:szCs w:val="22"/>
        </w:rPr>
        <w:t xml:space="preserve">, </w:t>
      </w:r>
      <w:r w:rsidR="00224A78" w:rsidRPr="008F5C89">
        <w:rPr>
          <w:rFonts w:cs="Arial"/>
          <w:color w:val="000000"/>
          <w:szCs w:val="22"/>
        </w:rPr>
        <w:t>que</w:t>
      </w:r>
      <w:r w:rsidR="00C97755" w:rsidRPr="008F5C89">
        <w:rPr>
          <w:rFonts w:cs="Arial"/>
          <w:color w:val="000000"/>
          <w:szCs w:val="22"/>
        </w:rPr>
        <w:t xml:space="preserve"> puso en el centro de su propuesta la producción colectiva de conocimiento a través de la investigación participativa y el trabajo en red, fomentando la colaboración entre diversos colectivos, agentes, instituciones y e</w:t>
      </w:r>
      <w:r w:rsidR="000103BC" w:rsidRPr="008F5C89">
        <w:rPr>
          <w:rFonts w:cs="Arial"/>
          <w:color w:val="000000"/>
          <w:szCs w:val="22"/>
        </w:rPr>
        <w:t>spacios de relación. Igualmente</w:t>
      </w:r>
      <w:r w:rsidR="0008406D" w:rsidRPr="008F5C89">
        <w:rPr>
          <w:rFonts w:cs="Arial"/>
          <w:color w:val="000000"/>
          <w:szCs w:val="22"/>
        </w:rPr>
        <w:t xml:space="preserve"> </w:t>
      </w:r>
      <w:r w:rsidR="000103BC" w:rsidRPr="008F5C89">
        <w:rPr>
          <w:rFonts w:cs="Arial"/>
          <w:color w:val="000000"/>
          <w:szCs w:val="22"/>
        </w:rPr>
        <w:t>reseñable es</w:t>
      </w:r>
      <w:r w:rsidR="00C97755" w:rsidRPr="008F5C89">
        <w:rPr>
          <w:rFonts w:cs="Arial"/>
          <w:color w:val="000000"/>
          <w:szCs w:val="22"/>
        </w:rPr>
        <w:t xml:space="preserve"> la iniciativa </w:t>
      </w:r>
      <w:r w:rsidR="00C97755" w:rsidRPr="008F5C89">
        <w:rPr>
          <w:rFonts w:cs="Arial"/>
          <w:i/>
          <w:color w:val="000000"/>
          <w:szCs w:val="22"/>
        </w:rPr>
        <w:t>Obert per reflexió,</w:t>
      </w:r>
      <w:r w:rsidR="00C97755" w:rsidRPr="008F5C89">
        <w:rPr>
          <w:rFonts w:cs="Arial"/>
          <w:color w:val="000000"/>
          <w:szCs w:val="22"/>
        </w:rPr>
        <w:t xml:space="preserve"> llevada a cabo en 2012 </w:t>
      </w:r>
      <w:r w:rsidR="000103BC" w:rsidRPr="008F5C89">
        <w:rPr>
          <w:rFonts w:cs="Arial"/>
          <w:color w:val="000000"/>
          <w:szCs w:val="22"/>
        </w:rPr>
        <w:t>en el Centre d’Art de Tarragona y</w:t>
      </w:r>
      <w:r w:rsidR="00C97755" w:rsidRPr="008F5C89">
        <w:rPr>
          <w:rFonts w:cs="Arial"/>
          <w:color w:val="000000"/>
          <w:szCs w:val="22"/>
        </w:rPr>
        <w:t xml:space="preserve"> </w:t>
      </w:r>
      <w:r w:rsidR="000103BC" w:rsidRPr="008F5C89">
        <w:rPr>
          <w:rFonts w:cs="Arial"/>
          <w:color w:val="000000"/>
          <w:szCs w:val="22"/>
        </w:rPr>
        <w:t>planteada</w:t>
      </w:r>
      <w:r w:rsidR="00D36738" w:rsidRPr="008F5C89">
        <w:rPr>
          <w:rFonts w:cs="Arial"/>
          <w:color w:val="000000"/>
          <w:szCs w:val="22"/>
        </w:rPr>
        <w:t xml:space="preserve"> como un espacio de encuentro alrededor de tres ejes diferentes: la comunicación, la educación y la participación</w:t>
      </w:r>
      <w:r w:rsidR="000103BC" w:rsidRPr="008F5C89">
        <w:rPr>
          <w:rFonts w:cs="Arial"/>
          <w:color w:val="000000"/>
          <w:szCs w:val="22"/>
        </w:rPr>
        <w:t>. A tal espacio</w:t>
      </w:r>
      <w:r w:rsidR="00D36738" w:rsidRPr="008F5C89">
        <w:rPr>
          <w:rFonts w:cs="Arial"/>
          <w:color w:val="000000"/>
          <w:szCs w:val="22"/>
        </w:rPr>
        <w:t xml:space="preserve"> cual fueron invitados instituciones, colectivos, proyectos y agentes artísticos y culturales del territorio, con el fin de</w:t>
      </w:r>
      <w:r w:rsidR="00C97755" w:rsidRPr="008F5C89">
        <w:rPr>
          <w:rFonts w:cs="Arial"/>
          <w:color w:val="000000"/>
          <w:szCs w:val="22"/>
        </w:rPr>
        <w:t xml:space="preserve"> generar relaciones ecológicas y colaboraciones productivas</w:t>
      </w:r>
      <w:r w:rsidR="00D36738" w:rsidRPr="008F5C89">
        <w:rPr>
          <w:rFonts w:cs="Arial"/>
          <w:color w:val="000000"/>
          <w:szCs w:val="22"/>
        </w:rPr>
        <w:t>.</w:t>
      </w:r>
      <w:r w:rsidR="00C97755" w:rsidRPr="008F5C89">
        <w:rPr>
          <w:rFonts w:cs="Arial"/>
          <w:color w:val="000000"/>
          <w:szCs w:val="22"/>
        </w:rPr>
        <w:t xml:space="preserve"> </w:t>
      </w:r>
      <w:r w:rsidR="0008406D" w:rsidRPr="008F5C89">
        <w:rPr>
          <w:rFonts w:cs="Arial"/>
          <w:color w:val="000000"/>
          <w:szCs w:val="22"/>
        </w:rPr>
        <w:t xml:space="preserve"> </w:t>
      </w:r>
      <w:r w:rsidR="000103BC" w:rsidRPr="008F5C89">
        <w:rPr>
          <w:rFonts w:cs="Arial"/>
          <w:color w:val="000000"/>
          <w:szCs w:val="22"/>
        </w:rPr>
        <w:t xml:space="preserve">Despuntan también otras propuestas como </w:t>
      </w:r>
      <w:r w:rsidR="000103BC" w:rsidRPr="008F5C89">
        <w:rPr>
          <w:rFonts w:cs="Arial"/>
          <w:i/>
          <w:color w:val="000000"/>
          <w:szCs w:val="22"/>
        </w:rPr>
        <w:t>Zonas de Contacto</w:t>
      </w:r>
      <w:r w:rsidR="000103BC" w:rsidRPr="008F5C89">
        <w:rPr>
          <w:rFonts w:cs="Arial"/>
          <w:color w:val="000000"/>
          <w:szCs w:val="22"/>
        </w:rPr>
        <w:t xml:space="preserve">, el </w:t>
      </w:r>
      <w:r w:rsidR="0008406D" w:rsidRPr="008F5C89">
        <w:rPr>
          <w:rFonts w:cs="Arial"/>
          <w:color w:val="000000"/>
          <w:szCs w:val="22"/>
        </w:rPr>
        <w:t xml:space="preserve">proyecto pedagógico y de mediación </w:t>
      </w:r>
      <w:r w:rsidR="000103BC" w:rsidRPr="008F5C89">
        <w:rPr>
          <w:rFonts w:cs="Arial"/>
          <w:color w:val="000000"/>
          <w:szCs w:val="22"/>
        </w:rPr>
        <w:t>de</w:t>
      </w:r>
      <w:r w:rsidR="0008406D" w:rsidRPr="008F5C89">
        <w:rPr>
          <w:rFonts w:cs="Arial"/>
          <w:color w:val="000000"/>
          <w:szCs w:val="22"/>
        </w:rPr>
        <w:t xml:space="preserve"> L</w:t>
      </w:r>
      <w:r w:rsidR="000103BC" w:rsidRPr="008F5C89">
        <w:rPr>
          <w:rFonts w:cs="Arial"/>
          <w:color w:val="000000"/>
          <w:szCs w:val="22"/>
        </w:rPr>
        <w:t xml:space="preserve">a Virreina, Centro de la Imagen de Barcelona,  </w:t>
      </w:r>
      <w:r w:rsidR="0008406D" w:rsidRPr="008F5C89">
        <w:rPr>
          <w:rFonts w:cs="Arial"/>
          <w:color w:val="000000"/>
          <w:szCs w:val="22"/>
        </w:rPr>
        <w:t xml:space="preserve">que </w:t>
      </w:r>
      <w:r w:rsidR="00B807B3" w:rsidRPr="008F5C89">
        <w:rPr>
          <w:rFonts w:cs="Arial"/>
          <w:color w:val="000000"/>
          <w:szCs w:val="22"/>
        </w:rPr>
        <w:t xml:space="preserve">a </w:t>
      </w:r>
      <w:r w:rsidR="000103BC" w:rsidRPr="008F5C89">
        <w:rPr>
          <w:rFonts w:cs="Arial"/>
          <w:color w:val="000000"/>
          <w:szCs w:val="22"/>
        </w:rPr>
        <w:t xml:space="preserve">mediados del 2011 </w:t>
      </w:r>
      <w:r w:rsidR="0008406D" w:rsidRPr="008F5C89">
        <w:rPr>
          <w:rFonts w:cs="Arial"/>
          <w:color w:val="000000"/>
          <w:szCs w:val="22"/>
        </w:rPr>
        <w:t>desarrolló procesos de co-investigación y pedagogías colectivas con diversas entidade</w:t>
      </w:r>
      <w:r w:rsidR="000103BC" w:rsidRPr="008F5C89">
        <w:rPr>
          <w:rFonts w:cs="Arial"/>
          <w:color w:val="000000"/>
          <w:szCs w:val="22"/>
        </w:rPr>
        <w:t>s del territorio de Barcelona</w:t>
      </w:r>
      <w:r w:rsidR="003548AC" w:rsidRPr="008F5C89">
        <w:rPr>
          <w:rFonts w:cs="Arial"/>
          <w:color w:val="000000"/>
          <w:szCs w:val="22"/>
        </w:rPr>
        <w:t>, otorgando</w:t>
      </w:r>
      <w:r w:rsidR="0008406D" w:rsidRPr="008F5C89">
        <w:rPr>
          <w:rFonts w:cs="Arial"/>
          <w:color w:val="000000"/>
          <w:szCs w:val="22"/>
        </w:rPr>
        <w:t xml:space="preserve"> especial importancia a las redes locales y a procesos co</w:t>
      </w:r>
      <w:r w:rsidR="000103BC" w:rsidRPr="008F5C89">
        <w:rPr>
          <w:rFonts w:cs="Arial"/>
          <w:color w:val="000000"/>
          <w:szCs w:val="22"/>
        </w:rPr>
        <w:t xml:space="preserve">laborativos que se articulaban </w:t>
      </w:r>
      <w:r w:rsidR="0008406D" w:rsidRPr="008F5C89">
        <w:rPr>
          <w:rFonts w:cs="Arial"/>
          <w:color w:val="000000"/>
          <w:szCs w:val="22"/>
        </w:rPr>
        <w:t xml:space="preserve">en torno a los ejes de trabajo de la </w:t>
      </w:r>
      <w:r w:rsidR="000103BC" w:rsidRPr="008F5C89">
        <w:rPr>
          <w:rFonts w:cs="Arial"/>
          <w:color w:val="000000"/>
          <w:szCs w:val="22"/>
        </w:rPr>
        <w:t>Institución</w:t>
      </w:r>
      <w:r w:rsidR="0008406D" w:rsidRPr="008F5C89">
        <w:rPr>
          <w:rFonts w:cs="Arial"/>
          <w:color w:val="000000"/>
          <w:szCs w:val="22"/>
        </w:rPr>
        <w:t xml:space="preserve">. </w:t>
      </w:r>
      <w:r w:rsidR="003548AC" w:rsidRPr="008F5C89">
        <w:rPr>
          <w:rFonts w:cs="Arial"/>
          <w:color w:val="000000"/>
          <w:szCs w:val="22"/>
        </w:rPr>
        <w:t xml:space="preserve"> Por su parte </w:t>
      </w:r>
      <w:r w:rsidR="00C97755" w:rsidRPr="008F5C89">
        <w:rPr>
          <w:rFonts w:cs="Arial"/>
          <w:color w:val="000000"/>
          <w:szCs w:val="22"/>
        </w:rPr>
        <w:t xml:space="preserve">el programa </w:t>
      </w:r>
      <w:r w:rsidR="00C97755" w:rsidRPr="008F5C89">
        <w:rPr>
          <w:rFonts w:cs="Arial"/>
          <w:i/>
          <w:color w:val="000000"/>
          <w:szCs w:val="22"/>
        </w:rPr>
        <w:t>Interfícies</w:t>
      </w:r>
      <w:r w:rsidR="00C97755" w:rsidRPr="008F5C89">
        <w:rPr>
          <w:rFonts w:cs="Arial"/>
          <w:color w:val="000000"/>
          <w:szCs w:val="22"/>
        </w:rPr>
        <w:t>, impulsado entre 2016 y 2017 por el centro de Arts Santa Mònica de Barcelona, se apoyó en el trabajo en red y la metodología colaborativa para impulsar la transversalidad entre ámbitos artísticos y otros ámbitos de la esfera social, así como la complicidad y el trabajo en común con otras instituciones, entidades y comunidades, prestando un especial interés en aquellas que conforman el tejido social del territorio donde se ubica la  institución</w:t>
      </w:r>
      <w:r w:rsidR="001413C3" w:rsidRPr="008F5C89">
        <w:rPr>
          <w:rFonts w:cs="Arial"/>
          <w:color w:val="000000"/>
          <w:szCs w:val="22"/>
        </w:rPr>
        <w:t>.</w:t>
      </w:r>
    </w:p>
    <w:p w14:paraId="2E05E716" w14:textId="77777777" w:rsidR="003F1574" w:rsidRDefault="003F1574" w:rsidP="004C362F">
      <w:pPr>
        <w:spacing w:before="100" w:beforeAutospacing="1" w:after="100" w:afterAutospacing="1"/>
        <w:ind w:firstLine="708"/>
        <w:rPr>
          <w:rFonts w:cs="Arial"/>
          <w:color w:val="000000"/>
          <w:szCs w:val="22"/>
        </w:rPr>
      </w:pPr>
    </w:p>
    <w:p w14:paraId="337F1268" w14:textId="77777777" w:rsidR="003F1574" w:rsidRDefault="003F1574" w:rsidP="004C362F">
      <w:pPr>
        <w:spacing w:before="100" w:beforeAutospacing="1" w:after="100" w:afterAutospacing="1"/>
        <w:ind w:firstLine="708"/>
        <w:rPr>
          <w:rFonts w:cs="Arial"/>
          <w:color w:val="000000"/>
          <w:szCs w:val="22"/>
        </w:rPr>
      </w:pPr>
    </w:p>
    <w:p w14:paraId="2CF1EA56" w14:textId="77777777" w:rsidR="003F1574" w:rsidRDefault="003F1574" w:rsidP="004C362F">
      <w:pPr>
        <w:spacing w:before="100" w:beforeAutospacing="1" w:after="100" w:afterAutospacing="1"/>
        <w:ind w:firstLine="708"/>
        <w:rPr>
          <w:rFonts w:cs="Arial"/>
          <w:color w:val="000000"/>
          <w:szCs w:val="22"/>
        </w:rPr>
      </w:pPr>
    </w:p>
    <w:p w14:paraId="57B7B4D1" w14:textId="77777777" w:rsidR="003F1574" w:rsidRDefault="003F1574" w:rsidP="004C362F">
      <w:pPr>
        <w:spacing w:before="100" w:beforeAutospacing="1" w:after="100" w:afterAutospacing="1"/>
        <w:ind w:firstLine="708"/>
        <w:rPr>
          <w:rFonts w:cs="Arial"/>
          <w:color w:val="000000"/>
          <w:szCs w:val="22"/>
        </w:rPr>
      </w:pPr>
    </w:p>
    <w:p w14:paraId="3DA08C05" w14:textId="77777777" w:rsidR="003F1574" w:rsidRPr="008F5C89" w:rsidRDefault="003F1574" w:rsidP="004C362F">
      <w:pPr>
        <w:spacing w:before="100" w:beforeAutospacing="1" w:after="100" w:afterAutospacing="1"/>
        <w:ind w:firstLine="708"/>
        <w:rPr>
          <w:rFonts w:cs="Arial"/>
          <w:color w:val="000000"/>
          <w:szCs w:val="22"/>
        </w:rPr>
      </w:pPr>
    </w:p>
    <w:p w14:paraId="20C1DDDB" w14:textId="043A9C49" w:rsidR="0008406D" w:rsidRDefault="00472AEC" w:rsidP="0010412A">
      <w:pPr>
        <w:spacing w:before="100" w:beforeAutospacing="1" w:after="100" w:afterAutospacing="1"/>
        <w:rPr>
          <w:rFonts w:cs="Arial"/>
          <w:b/>
          <w:szCs w:val="22"/>
        </w:rPr>
      </w:pPr>
      <w:r w:rsidRPr="008F5C89">
        <w:rPr>
          <w:rFonts w:cs="Arial"/>
          <w:b/>
          <w:color w:val="000000"/>
          <w:szCs w:val="22"/>
        </w:rPr>
        <w:t>Una década</w:t>
      </w:r>
      <w:r w:rsidR="001413C3" w:rsidRPr="008F5C89">
        <w:rPr>
          <w:rFonts w:cs="Arial"/>
          <w:b/>
          <w:color w:val="000000"/>
          <w:szCs w:val="22"/>
        </w:rPr>
        <w:t xml:space="preserve"> desafiando los límites de la institución. </w:t>
      </w:r>
      <w:r w:rsidR="00E53330" w:rsidRPr="008F5C89">
        <w:rPr>
          <w:rFonts w:cs="Arial"/>
          <w:b/>
          <w:color w:val="000000"/>
          <w:szCs w:val="22"/>
        </w:rPr>
        <w:t xml:space="preserve">El caso de </w:t>
      </w:r>
      <w:r w:rsidR="00E53330" w:rsidRPr="008F5C89">
        <w:rPr>
          <w:rFonts w:cs="Arial"/>
          <w:b/>
          <w:szCs w:val="22"/>
        </w:rPr>
        <w:t>Intermediæ</w:t>
      </w:r>
      <w:r w:rsidR="001413C3" w:rsidRPr="008F5C89">
        <w:rPr>
          <w:rFonts w:cs="Arial"/>
          <w:b/>
          <w:szCs w:val="22"/>
        </w:rPr>
        <w:t>.</w:t>
      </w:r>
    </w:p>
    <w:p w14:paraId="2E7FD309" w14:textId="574E6898" w:rsidR="004C362F" w:rsidRPr="008F5C89" w:rsidRDefault="0008406D" w:rsidP="001413C3">
      <w:pPr>
        <w:spacing w:before="100" w:beforeAutospacing="1" w:after="100" w:afterAutospacing="1"/>
        <w:rPr>
          <w:rFonts w:cs="Arial"/>
          <w:szCs w:val="22"/>
        </w:rPr>
      </w:pPr>
      <w:r w:rsidRPr="008F5C89">
        <w:rPr>
          <w:rFonts w:cs="Arial"/>
          <w:szCs w:val="22"/>
        </w:rPr>
        <w:t xml:space="preserve">De las iniciativas </w:t>
      </w:r>
      <w:r w:rsidR="004C362F" w:rsidRPr="008F5C89">
        <w:rPr>
          <w:rFonts w:cs="Arial"/>
          <w:szCs w:val="22"/>
        </w:rPr>
        <w:t xml:space="preserve">aludidas </w:t>
      </w:r>
      <w:r w:rsidRPr="008F5C89">
        <w:rPr>
          <w:rFonts w:cs="Arial"/>
          <w:szCs w:val="22"/>
        </w:rPr>
        <w:t xml:space="preserve">anteriormente, </w:t>
      </w:r>
      <w:r w:rsidR="004C362F" w:rsidRPr="008F5C89">
        <w:rPr>
          <w:rFonts w:cs="Arial"/>
          <w:szCs w:val="22"/>
        </w:rPr>
        <w:t xml:space="preserve">a continuación </w:t>
      </w:r>
      <w:r w:rsidRPr="008F5C89">
        <w:rPr>
          <w:rFonts w:cs="Arial"/>
          <w:szCs w:val="22"/>
        </w:rPr>
        <w:t xml:space="preserve">nos detendremos a analizar </w:t>
      </w:r>
      <w:r w:rsidR="003548AC" w:rsidRPr="008F5C89">
        <w:rPr>
          <w:rFonts w:cs="Arial"/>
          <w:szCs w:val="22"/>
        </w:rPr>
        <w:t>de forma un poco más pormenorizada</w:t>
      </w:r>
      <w:r w:rsidRPr="008F5C89">
        <w:rPr>
          <w:rFonts w:cs="Arial"/>
          <w:szCs w:val="22"/>
        </w:rPr>
        <w:t xml:space="preserve"> el caso de Intermediæ</w:t>
      </w:r>
      <w:r w:rsidR="0020071A" w:rsidRPr="008F5C89">
        <w:rPr>
          <w:rFonts w:cs="Arial"/>
          <w:szCs w:val="22"/>
        </w:rPr>
        <w:t xml:space="preserve">, </w:t>
      </w:r>
      <w:r w:rsidR="00CD7D52" w:rsidRPr="008F5C89">
        <w:rPr>
          <w:rFonts w:cs="Arial"/>
          <w:szCs w:val="22"/>
        </w:rPr>
        <w:t>un espacio de producción y visibilización de proyectos artísticos basado en la experimentación, el conocimiento y el aprendiza</w:t>
      </w:r>
      <w:r w:rsidRPr="008F5C89">
        <w:rPr>
          <w:rFonts w:cs="Arial"/>
          <w:szCs w:val="22"/>
        </w:rPr>
        <w:t>je compartidos</w:t>
      </w:r>
      <w:r w:rsidR="0098791C" w:rsidRPr="008F5C89">
        <w:rPr>
          <w:rFonts w:cs="Arial"/>
          <w:szCs w:val="22"/>
        </w:rPr>
        <w:t>.</w:t>
      </w:r>
      <w:r w:rsidR="003548AC" w:rsidRPr="008F5C89">
        <w:rPr>
          <w:rFonts w:cs="Arial"/>
          <w:szCs w:val="22"/>
        </w:rPr>
        <w:t xml:space="preserve"> </w:t>
      </w:r>
      <w:r w:rsidR="0098791C" w:rsidRPr="008F5C89">
        <w:rPr>
          <w:rFonts w:cs="Arial"/>
          <w:szCs w:val="22"/>
        </w:rPr>
        <w:t>Se trata de una iniciativa que desde</w:t>
      </w:r>
      <w:r w:rsidR="006C51AD" w:rsidRPr="008F5C89">
        <w:rPr>
          <w:rFonts w:cs="Arial"/>
          <w:szCs w:val="22"/>
        </w:rPr>
        <w:t xml:space="preserve"> </w:t>
      </w:r>
      <w:r w:rsidR="006150C3" w:rsidRPr="008F5C89">
        <w:rPr>
          <w:rFonts w:cs="Arial"/>
          <w:szCs w:val="22"/>
        </w:rPr>
        <w:t xml:space="preserve">su nacimiento en 2007 en </w:t>
      </w:r>
      <w:r w:rsidR="006150C3" w:rsidRPr="008F5C89">
        <w:rPr>
          <w:rFonts w:cs="Arial"/>
          <w:i/>
          <w:szCs w:val="22"/>
        </w:rPr>
        <w:t>Matadero Madrid,</w:t>
      </w:r>
      <w:r w:rsidR="006150C3" w:rsidRPr="008F5C89">
        <w:rPr>
          <w:rFonts w:cs="Arial"/>
          <w:szCs w:val="22"/>
        </w:rPr>
        <w:t xml:space="preserve"> </w:t>
      </w:r>
      <w:r w:rsidR="006150C3" w:rsidRPr="008F5C89">
        <w:rPr>
          <w:rFonts w:cs="Arial"/>
          <w:i/>
          <w:szCs w:val="22"/>
        </w:rPr>
        <w:t>Centro de creación contemporánea</w:t>
      </w:r>
      <w:r w:rsidR="006150C3" w:rsidRPr="008F5C89">
        <w:rPr>
          <w:rFonts w:cs="Arial"/>
          <w:i/>
          <w:szCs w:val="22"/>
        </w:rPr>
        <w:t>,</w:t>
      </w:r>
      <w:r w:rsidR="006150C3" w:rsidRPr="008F5C89">
        <w:rPr>
          <w:rFonts w:cs="Arial"/>
          <w:szCs w:val="22"/>
        </w:rPr>
        <w:t xml:space="preserve"> </w:t>
      </w:r>
      <w:r w:rsidR="0098791C" w:rsidRPr="008F5C89">
        <w:rPr>
          <w:rFonts w:cs="Arial"/>
          <w:szCs w:val="22"/>
        </w:rPr>
        <w:t xml:space="preserve">ha ido desarrollando una programación centrada en la mediación con la comunidad desde la que promueve </w:t>
      </w:r>
      <w:r w:rsidRPr="008F5C89">
        <w:rPr>
          <w:rFonts w:cs="Arial"/>
          <w:szCs w:val="22"/>
        </w:rPr>
        <w:t>la implicación ciudadana en la producción cultural del barrio y la ciudad</w:t>
      </w:r>
      <w:r w:rsidR="003548AC" w:rsidRPr="008F5C89">
        <w:rPr>
          <w:rFonts w:cs="Arial"/>
          <w:szCs w:val="22"/>
        </w:rPr>
        <w:t>.</w:t>
      </w:r>
    </w:p>
    <w:p w14:paraId="23EA906F" w14:textId="228CF160" w:rsidR="00B807B3" w:rsidRDefault="006150C3" w:rsidP="0098791C">
      <w:pPr>
        <w:spacing w:before="100" w:beforeAutospacing="1" w:after="100" w:afterAutospacing="1"/>
        <w:rPr>
          <w:rFonts w:cs="Arial"/>
          <w:szCs w:val="22"/>
        </w:rPr>
      </w:pPr>
      <w:r w:rsidRPr="008F5C89">
        <w:rPr>
          <w:rFonts w:cs="Arial"/>
          <w:szCs w:val="22"/>
        </w:rPr>
        <w:t xml:space="preserve">A lo largo de sus más de diez años de existencia, Intermediæ ha estado investigando nuevas formas de </w:t>
      </w:r>
      <w:r w:rsidR="0098791C" w:rsidRPr="008F5C89">
        <w:rPr>
          <w:rFonts w:cs="Arial"/>
          <w:szCs w:val="22"/>
        </w:rPr>
        <w:t>involucrar</w:t>
      </w:r>
      <w:r w:rsidRPr="008F5C89">
        <w:rPr>
          <w:rFonts w:cs="Arial"/>
          <w:szCs w:val="22"/>
        </w:rPr>
        <w:t xml:space="preserve"> a distintos colectivos en la esfera del arte y la cultura, entendiendo la creación como un espacio de aprendizaje compartido y la experimentación como una forma de implicación en la producción cultural. </w:t>
      </w:r>
      <w:r w:rsidRPr="008F5C89">
        <w:rPr>
          <w:rFonts w:cs="Arial"/>
          <w:szCs w:val="22"/>
        </w:rPr>
        <w:t xml:space="preserve">En este sentido, </w:t>
      </w:r>
      <w:r w:rsidRPr="008F5C89">
        <w:rPr>
          <w:rFonts w:cs="Arial"/>
          <w:szCs w:val="22"/>
        </w:rPr>
        <w:t xml:space="preserve">Intermediæ </w:t>
      </w:r>
      <w:r w:rsidR="00EC16D0" w:rsidRPr="008F5C89">
        <w:rPr>
          <w:rFonts w:cs="Arial"/>
          <w:szCs w:val="22"/>
        </w:rPr>
        <w:t>ha ido generando una relación fluida entre trabajadores culturales o agentes innovadores, su equipo de trabajo y</w:t>
      </w:r>
      <w:r w:rsidR="00472AEC" w:rsidRPr="008F5C89">
        <w:rPr>
          <w:rFonts w:cs="Arial"/>
          <w:szCs w:val="22"/>
        </w:rPr>
        <w:t xml:space="preserve"> </w:t>
      </w:r>
      <w:r w:rsidR="00EC16D0" w:rsidRPr="008F5C89">
        <w:rPr>
          <w:rFonts w:cs="Arial"/>
          <w:szCs w:val="22"/>
        </w:rPr>
        <w:t>el tejido social, tanto del barrio como de la parte sur de Madrid, con el fin de producir y facilitar proyectos artísticos desde una perspectiva social y comunitaria</w:t>
      </w:r>
      <w:r w:rsidR="00472AEC" w:rsidRPr="008F5C89">
        <w:rPr>
          <w:rFonts w:cs="Arial"/>
          <w:szCs w:val="22"/>
        </w:rPr>
        <w:t>,</w:t>
      </w:r>
      <w:r w:rsidR="00EC16D0" w:rsidRPr="008F5C89">
        <w:rPr>
          <w:rFonts w:cs="Arial"/>
          <w:szCs w:val="22"/>
        </w:rPr>
        <w:t xml:space="preserve"> estudiando y adoptando métodos y claves de la educación popular, de la intervención social, del activismo.</w:t>
      </w:r>
    </w:p>
    <w:p w14:paraId="65CF9FE3" w14:textId="77777777" w:rsidR="003F1574" w:rsidRPr="003F1574" w:rsidRDefault="003F1574" w:rsidP="003F1574">
      <w:pPr>
        <w:spacing w:before="100" w:beforeAutospacing="1" w:after="100" w:afterAutospacing="1"/>
        <w:jc w:val="center"/>
        <w:rPr>
          <w:rFonts w:cs="Arial"/>
          <w:sz w:val="16"/>
          <w:szCs w:val="16"/>
        </w:rPr>
      </w:pPr>
      <w:r>
        <w:rPr>
          <w:rFonts w:cs="Arial"/>
          <w:noProof/>
          <w:sz w:val="16"/>
          <w:szCs w:val="16"/>
          <w:lang w:eastAsia="es-ES_tradnl"/>
        </w:rPr>
        <w:drawing>
          <wp:inline distT="0" distB="0" distL="0" distR="0" wp14:anchorId="4C0681A7" wp14:editId="30A8AE4C">
            <wp:extent cx="4067810" cy="3048000"/>
            <wp:effectExtent l="0" t="0" r="0" b="0"/>
            <wp:docPr id="2" name="Imagen 2" descr="banco%20sem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co%20semill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810" cy="3048000"/>
                    </a:xfrm>
                    <a:prstGeom prst="rect">
                      <a:avLst/>
                    </a:prstGeom>
                    <a:noFill/>
                    <a:ln>
                      <a:noFill/>
                    </a:ln>
                  </pic:spPr>
                </pic:pic>
              </a:graphicData>
            </a:graphic>
          </wp:inline>
        </w:drawing>
      </w:r>
    </w:p>
    <w:p w14:paraId="6935B24F" w14:textId="77777777" w:rsidR="003F1574" w:rsidRPr="003F1574" w:rsidRDefault="003F1574" w:rsidP="003F1574">
      <w:pPr>
        <w:spacing w:before="100" w:beforeAutospacing="1" w:after="100" w:afterAutospacing="1"/>
        <w:jc w:val="center"/>
        <w:rPr>
          <w:rFonts w:cs="Arial"/>
          <w:sz w:val="16"/>
          <w:szCs w:val="16"/>
        </w:rPr>
      </w:pPr>
      <w:r w:rsidRPr="003F1574">
        <w:rPr>
          <w:rFonts w:cs="Arial"/>
          <w:sz w:val="16"/>
          <w:szCs w:val="16"/>
        </w:rPr>
        <w:t>Banco de intercambio de Semillas</w:t>
      </w:r>
      <w:r>
        <w:rPr>
          <w:rFonts w:cs="Arial"/>
          <w:sz w:val="16"/>
          <w:szCs w:val="16"/>
        </w:rPr>
        <w:t xml:space="preserve">. </w:t>
      </w:r>
      <w:r w:rsidRPr="003F1574">
        <w:rPr>
          <w:rFonts w:cs="Arial"/>
          <w:sz w:val="16"/>
          <w:szCs w:val="16"/>
        </w:rPr>
        <w:t>Un proyecto de Ecosecha-Intermediae</w:t>
      </w:r>
      <w:r>
        <w:rPr>
          <w:rFonts w:cs="Arial"/>
          <w:sz w:val="16"/>
          <w:szCs w:val="16"/>
        </w:rPr>
        <w:t xml:space="preserve">. Recuperado de: </w:t>
      </w:r>
      <w:r w:rsidRPr="003F1574">
        <w:rPr>
          <w:rFonts w:cs="Arial"/>
          <w:sz w:val="16"/>
          <w:szCs w:val="16"/>
        </w:rPr>
        <w:t>https://ecosecha.blogspot.com.es/2010/10/recordad-banco-de-intercambio-de.html</w:t>
      </w:r>
    </w:p>
    <w:p w14:paraId="4CF81F25" w14:textId="77777777" w:rsidR="003F1574" w:rsidRDefault="003F1574" w:rsidP="0098791C">
      <w:pPr>
        <w:spacing w:before="100" w:beforeAutospacing="1" w:after="100" w:afterAutospacing="1"/>
        <w:rPr>
          <w:rFonts w:cs="Arial"/>
          <w:szCs w:val="22"/>
        </w:rPr>
      </w:pPr>
      <w:bookmarkStart w:id="0" w:name="_GoBack"/>
      <w:bookmarkEnd w:id="0"/>
    </w:p>
    <w:p w14:paraId="021AD175" w14:textId="16A03CD2" w:rsidR="00B00AE1" w:rsidRPr="008F5C89" w:rsidRDefault="00B00AE1" w:rsidP="0098791C">
      <w:pPr>
        <w:spacing w:before="100" w:beforeAutospacing="1" w:after="100" w:afterAutospacing="1"/>
        <w:rPr>
          <w:rFonts w:cs="Arial"/>
          <w:szCs w:val="22"/>
        </w:rPr>
      </w:pPr>
      <w:r w:rsidRPr="008F5C89">
        <w:rPr>
          <w:rFonts w:cs="Arial"/>
          <w:szCs w:val="22"/>
        </w:rPr>
        <w:t>En este contexto, Intermediæ promueve una cultura de la participación que permite que los modos individuales de interacción entre el proyecto, el artista, el conservador, el facilitador y la institución se desarrollen según sea necesario, en el transcurso de un proceso de contacto y contagio. Desde esta iniciativa lo que se pretende es</w:t>
      </w:r>
      <w:r w:rsidR="007D015D">
        <w:rPr>
          <w:rFonts w:cs="Arial"/>
          <w:szCs w:val="22"/>
        </w:rPr>
        <w:t xml:space="preserve"> evitar</w:t>
      </w:r>
      <w:r w:rsidRPr="008F5C89">
        <w:rPr>
          <w:rFonts w:cs="Arial"/>
          <w:szCs w:val="22"/>
        </w:rPr>
        <w:t xml:space="preserve"> </w:t>
      </w:r>
      <w:r w:rsidR="007D015D">
        <w:rPr>
          <w:rFonts w:cs="Arial"/>
          <w:szCs w:val="22"/>
        </w:rPr>
        <w:t>la adopción de</w:t>
      </w:r>
      <w:r w:rsidR="007D015D" w:rsidRPr="007D015D">
        <w:rPr>
          <w:rFonts w:eastAsia="Times New Roman" w:cs="Arial"/>
          <w:szCs w:val="22"/>
        </w:rPr>
        <w:t xml:space="preserve"> posiciones esencialistas, con discurso</w:t>
      </w:r>
      <w:r w:rsidR="007D015D">
        <w:rPr>
          <w:rFonts w:eastAsia="Times New Roman" w:cs="Arial"/>
          <w:szCs w:val="22"/>
        </w:rPr>
        <w:t xml:space="preserve">s o preceptos dados de antemano, conceptos hegemónicos, recetas y </w:t>
      </w:r>
      <w:r w:rsidR="007D015D" w:rsidRPr="007D015D">
        <w:rPr>
          <w:rFonts w:eastAsia="Times New Roman" w:cs="Arial"/>
          <w:szCs w:val="22"/>
        </w:rPr>
        <w:t xml:space="preserve">soluciones </w:t>
      </w:r>
      <w:r w:rsidR="007D015D">
        <w:rPr>
          <w:rFonts w:eastAsia="Times New Roman" w:cs="Arial"/>
          <w:szCs w:val="22"/>
        </w:rPr>
        <w:t xml:space="preserve">predeterminados. Por eso, </w:t>
      </w:r>
      <w:r w:rsidRPr="008F5C89">
        <w:rPr>
          <w:rFonts w:cs="Arial"/>
          <w:szCs w:val="22"/>
        </w:rPr>
        <w:t>en el desarrollo de cada proyecto se p</w:t>
      </w:r>
      <w:r w:rsidR="007D015D">
        <w:rPr>
          <w:rFonts w:cs="Arial"/>
          <w:szCs w:val="22"/>
        </w:rPr>
        <w:t>onen</w:t>
      </w:r>
      <w:r w:rsidRPr="008F5C89">
        <w:rPr>
          <w:rFonts w:cs="Arial"/>
          <w:szCs w:val="22"/>
        </w:rPr>
        <w:t xml:space="preserve"> en juego modos de participación y metodologías de contacto abiertos a fórmulas imprevistas</w:t>
      </w:r>
      <w:r w:rsidR="007D015D">
        <w:rPr>
          <w:rFonts w:cs="Arial"/>
          <w:szCs w:val="22"/>
        </w:rPr>
        <w:t>, determinados en común</w:t>
      </w:r>
      <w:r w:rsidRPr="008F5C89">
        <w:rPr>
          <w:rFonts w:cs="Arial"/>
          <w:szCs w:val="22"/>
        </w:rPr>
        <w:t xml:space="preserve"> y que respondan a las necesidades concretas de cada caso, ya que solo así es posible producir impacto y transformación.</w:t>
      </w:r>
      <w:r w:rsidR="007D015D" w:rsidRPr="007D015D">
        <w:rPr>
          <w:rFonts w:eastAsia="Times New Roman" w:cs="Arial"/>
          <w:szCs w:val="22"/>
        </w:rPr>
        <w:t xml:space="preserve"> </w:t>
      </w:r>
      <w:r w:rsidR="007D015D">
        <w:rPr>
          <w:rFonts w:cs="Arial"/>
          <w:szCs w:val="22"/>
        </w:rPr>
        <w:t xml:space="preserve"> </w:t>
      </w:r>
    </w:p>
    <w:p w14:paraId="584B258B" w14:textId="0512FB4F" w:rsidR="008C778B" w:rsidRPr="008F5C89" w:rsidRDefault="00472AEC" w:rsidP="00DC36DD">
      <w:pPr>
        <w:spacing w:before="100" w:beforeAutospacing="1" w:after="100" w:afterAutospacing="1"/>
        <w:rPr>
          <w:rFonts w:cs="Arial"/>
          <w:szCs w:val="22"/>
        </w:rPr>
      </w:pPr>
      <w:r w:rsidRPr="008F5C89">
        <w:rPr>
          <w:rFonts w:cs="Arial"/>
          <w:szCs w:val="22"/>
        </w:rPr>
        <w:t>Tal y como queda recogido</w:t>
      </w:r>
      <w:r w:rsidRPr="008F5C89">
        <w:rPr>
          <w:rFonts w:cs="Arial"/>
          <w:szCs w:val="22"/>
        </w:rPr>
        <w:t xml:space="preserve"> en su web, Intermediæ se configura como un espacio que propone “un modo de hacer descentralizado que incluye al creador, al investigador, al amateur, al colectivo, vecino o la asociación en formatos abiertos”. </w:t>
      </w:r>
      <w:r w:rsidR="0098791C" w:rsidRPr="008F5C89">
        <w:rPr>
          <w:rFonts w:cs="Arial"/>
          <w:szCs w:val="22"/>
        </w:rPr>
        <w:t xml:space="preserve">Intermediæ </w:t>
      </w:r>
      <w:r w:rsidR="006568C5" w:rsidRPr="008F5C89">
        <w:rPr>
          <w:rFonts w:cs="Arial"/>
          <w:szCs w:val="22"/>
        </w:rPr>
        <w:t>funciona como un laboratorio en proceso desde el que se facilitan, apoyan y desarrollan proyectos artísticos vinculados con el interés común, preocupados con el retorno social y afectados por las necesidades y deseos de quienes participan en ellos.</w:t>
      </w:r>
      <w:r w:rsidR="006568C5" w:rsidRPr="008F5C89">
        <w:rPr>
          <w:rFonts w:cs="Arial"/>
          <w:szCs w:val="22"/>
        </w:rPr>
        <w:t xml:space="preserve"> E</w:t>
      </w:r>
      <w:r w:rsidR="0098791C" w:rsidRPr="008F5C89">
        <w:rPr>
          <w:rFonts w:cs="Arial"/>
          <w:szCs w:val="22"/>
        </w:rPr>
        <w:t xml:space="preserve">l centro de arte es </w:t>
      </w:r>
      <w:r w:rsidRPr="008F5C89">
        <w:rPr>
          <w:rFonts w:cs="Arial"/>
          <w:szCs w:val="22"/>
        </w:rPr>
        <w:t xml:space="preserve">concebido como </w:t>
      </w:r>
      <w:r w:rsidR="0098791C" w:rsidRPr="008F5C89">
        <w:rPr>
          <w:rFonts w:cs="Arial"/>
          <w:bCs/>
          <w:szCs w:val="22"/>
        </w:rPr>
        <w:t>un lugar al que pueden acudir proyectos y colectivos que animan comunidades activas o por construir</w:t>
      </w:r>
      <w:r w:rsidR="0098791C" w:rsidRPr="008F5C89">
        <w:rPr>
          <w:rFonts w:cs="Arial"/>
          <w:szCs w:val="22"/>
        </w:rPr>
        <w:t xml:space="preserve"> y es también el espacio en el que se diseñan y ponen a prueba modos de hacer y de implicar que aporten alternativas creativas e inclusivas en el campo de la producción cultural.</w:t>
      </w:r>
      <w:r w:rsidR="006568C5" w:rsidRPr="008F5C89">
        <w:rPr>
          <w:rFonts w:cs="Arial"/>
          <w:szCs w:val="22"/>
        </w:rPr>
        <w:t xml:space="preserve"> </w:t>
      </w:r>
      <w:r w:rsidR="008C778B">
        <w:rPr>
          <w:rFonts w:eastAsia="Times New Roman" w:cs="Arial"/>
          <w:szCs w:val="22"/>
        </w:rPr>
        <w:t xml:space="preserve">En este sentido, </w:t>
      </w:r>
      <w:r w:rsidR="008C778B">
        <w:rPr>
          <w:rFonts w:eastAsia="Times New Roman" w:cs="Arial"/>
          <w:szCs w:val="22"/>
        </w:rPr>
        <w:t>los</w:t>
      </w:r>
      <w:r w:rsidR="008C778B" w:rsidRPr="00A60636">
        <w:rPr>
          <w:rFonts w:eastAsia="Times New Roman" w:cs="Arial"/>
          <w:szCs w:val="22"/>
        </w:rPr>
        <w:t xml:space="preserve"> </w:t>
      </w:r>
      <w:r w:rsidR="008C778B">
        <w:rPr>
          <w:rFonts w:eastAsia="Times New Roman" w:cs="Arial"/>
          <w:szCs w:val="22"/>
        </w:rPr>
        <w:t>usos de</w:t>
      </w:r>
      <w:r w:rsidR="008C778B" w:rsidRPr="00A60636">
        <w:rPr>
          <w:rFonts w:eastAsia="Times New Roman" w:cs="Arial"/>
          <w:szCs w:val="22"/>
        </w:rPr>
        <w:t>l espacio institucional son porosos, polivalentes</w:t>
      </w:r>
      <w:r w:rsidR="008C778B">
        <w:rPr>
          <w:rFonts w:eastAsia="Times New Roman" w:cs="Arial"/>
          <w:szCs w:val="22"/>
        </w:rPr>
        <w:t>, logrando diluir en cierta medida</w:t>
      </w:r>
      <w:r w:rsidR="008C778B" w:rsidRPr="00A60636">
        <w:rPr>
          <w:rFonts w:eastAsia="Times New Roman" w:cs="Arial"/>
          <w:szCs w:val="22"/>
        </w:rPr>
        <w:t xml:space="preserve"> </w:t>
      </w:r>
      <w:r w:rsidR="008C778B">
        <w:rPr>
          <w:rFonts w:eastAsia="Times New Roman" w:cs="Arial"/>
          <w:szCs w:val="22"/>
        </w:rPr>
        <w:t>l</w:t>
      </w:r>
      <w:r w:rsidR="008C778B" w:rsidRPr="00A60636">
        <w:rPr>
          <w:rFonts w:eastAsia="Times New Roman" w:cs="Arial"/>
          <w:szCs w:val="22"/>
        </w:rPr>
        <w:t>a</w:t>
      </w:r>
      <w:r w:rsidR="008C778B">
        <w:rPr>
          <w:rFonts w:eastAsia="Times New Roman" w:cs="Arial"/>
          <w:szCs w:val="22"/>
        </w:rPr>
        <w:t xml:space="preserve"> habitual</w:t>
      </w:r>
      <w:r w:rsidR="008C778B" w:rsidRPr="00A60636">
        <w:rPr>
          <w:rFonts w:eastAsia="Times New Roman" w:cs="Arial"/>
          <w:szCs w:val="22"/>
        </w:rPr>
        <w:t xml:space="preserve"> relación </w:t>
      </w:r>
      <w:r w:rsidR="008C778B">
        <w:rPr>
          <w:rFonts w:eastAsia="Times New Roman" w:cs="Arial"/>
          <w:szCs w:val="22"/>
        </w:rPr>
        <w:t>dentro-</w:t>
      </w:r>
      <w:r w:rsidR="008C778B" w:rsidRPr="00A60636">
        <w:rPr>
          <w:rFonts w:eastAsia="Times New Roman" w:cs="Arial"/>
          <w:szCs w:val="22"/>
        </w:rPr>
        <w:t>fuera</w:t>
      </w:r>
      <w:r w:rsidR="008C778B">
        <w:rPr>
          <w:rFonts w:eastAsia="Times New Roman" w:cs="Arial"/>
          <w:szCs w:val="22"/>
        </w:rPr>
        <w:t>.</w:t>
      </w:r>
    </w:p>
    <w:p w14:paraId="509EB78D" w14:textId="73D5EDC2" w:rsidR="00065420" w:rsidRPr="008F5C89" w:rsidRDefault="008C778B" w:rsidP="00065420">
      <w:pPr>
        <w:spacing w:before="100" w:beforeAutospacing="1" w:after="100" w:afterAutospacing="1"/>
        <w:rPr>
          <w:rFonts w:cs="Arial"/>
          <w:szCs w:val="22"/>
        </w:rPr>
      </w:pPr>
      <w:r>
        <w:rPr>
          <w:rFonts w:cs="Arial"/>
          <w:szCs w:val="22"/>
        </w:rPr>
        <w:t xml:space="preserve">El </w:t>
      </w:r>
      <w:r w:rsidR="00486DA0" w:rsidRPr="008F5C89">
        <w:rPr>
          <w:rFonts w:cs="Arial"/>
          <w:szCs w:val="22"/>
        </w:rPr>
        <w:t xml:space="preserve">objetivo </w:t>
      </w:r>
      <w:r w:rsidR="00B00AE1" w:rsidRPr="008F5C89">
        <w:rPr>
          <w:rFonts w:cs="Arial"/>
          <w:szCs w:val="22"/>
        </w:rPr>
        <w:t xml:space="preserve">de </w:t>
      </w:r>
      <w:r w:rsidR="00B00AE1" w:rsidRPr="008F5C89">
        <w:rPr>
          <w:rFonts w:cs="Arial"/>
          <w:szCs w:val="22"/>
        </w:rPr>
        <w:t xml:space="preserve">Intermediæ </w:t>
      </w:r>
      <w:r w:rsidR="00B00AE1" w:rsidRPr="008F5C89">
        <w:rPr>
          <w:rFonts w:cs="Arial"/>
          <w:szCs w:val="22"/>
        </w:rPr>
        <w:t>es</w:t>
      </w:r>
      <w:r w:rsidR="00B00AE1" w:rsidRPr="008F5C89">
        <w:rPr>
          <w:rFonts w:cs="Arial"/>
          <w:szCs w:val="22"/>
        </w:rPr>
        <w:t xml:space="preserve"> </w:t>
      </w:r>
      <w:r w:rsidR="00486DA0" w:rsidRPr="008F5C89">
        <w:rPr>
          <w:rFonts w:cs="Arial"/>
          <w:szCs w:val="22"/>
        </w:rPr>
        <w:t xml:space="preserve">investigar y generar posibles herramientas metodológicas de construcción colectiva y marcos de diálogo entre actores culturales, sociales y administrativos. </w:t>
      </w:r>
      <w:r w:rsidR="00486DA0" w:rsidRPr="008F5C89">
        <w:rPr>
          <w:rFonts w:cs="Arial"/>
          <w:szCs w:val="22"/>
        </w:rPr>
        <w:t>Desde este punto de vista la Institución es entendida como una herramienta en permanente construcción, que procura poner en diálogo lo público y lo común dentro de la propia estructura de la administración, asumiendo que los procesos y objetivos serán explorados desde la idea de una autoría colectiva y una comunidad distribuida.</w:t>
      </w:r>
      <w:r w:rsidR="00486DA0" w:rsidRPr="008F5C89">
        <w:rPr>
          <w:rFonts w:cs="Arial"/>
          <w:szCs w:val="22"/>
        </w:rPr>
        <w:t xml:space="preserve"> Con esta apertura, </w:t>
      </w:r>
      <w:r w:rsidR="00B00AE1" w:rsidRPr="008F5C89">
        <w:rPr>
          <w:rFonts w:cs="Arial"/>
          <w:szCs w:val="22"/>
        </w:rPr>
        <w:t xml:space="preserve">lo que busca </w:t>
      </w:r>
      <w:r w:rsidR="00486DA0" w:rsidRPr="008F5C89">
        <w:rPr>
          <w:rFonts w:cs="Arial"/>
          <w:szCs w:val="22"/>
        </w:rPr>
        <w:t xml:space="preserve">Intermediæ </w:t>
      </w:r>
      <w:r w:rsidR="00B00AE1" w:rsidRPr="008F5C89">
        <w:rPr>
          <w:rFonts w:cs="Arial"/>
          <w:szCs w:val="22"/>
        </w:rPr>
        <w:t xml:space="preserve">es </w:t>
      </w:r>
      <w:r w:rsidR="00B807B3" w:rsidRPr="008F5C89">
        <w:rPr>
          <w:rFonts w:cs="Arial"/>
          <w:szCs w:val="22"/>
        </w:rPr>
        <w:t>produc</w:t>
      </w:r>
      <w:r w:rsidR="00B807B3" w:rsidRPr="008F5C89">
        <w:rPr>
          <w:rFonts w:cs="Arial"/>
          <w:szCs w:val="22"/>
        </w:rPr>
        <w:t>ir</w:t>
      </w:r>
      <w:r w:rsidR="00B807B3" w:rsidRPr="008F5C89">
        <w:rPr>
          <w:rFonts w:cs="Arial"/>
          <w:szCs w:val="22"/>
        </w:rPr>
        <w:t xml:space="preserve"> contextos colectivos de pensamiento y acción </w:t>
      </w:r>
      <w:r w:rsidR="00B807B3" w:rsidRPr="008F5C89">
        <w:rPr>
          <w:rFonts w:cs="Arial"/>
          <w:szCs w:val="22"/>
        </w:rPr>
        <w:t>que resistan y complemente</w:t>
      </w:r>
      <w:r w:rsidR="00B807B3" w:rsidRPr="008F5C89">
        <w:rPr>
          <w:rFonts w:cs="Arial"/>
          <w:szCs w:val="22"/>
        </w:rPr>
        <w:t>n las formas tradicionales de distribución de conocimiento</w:t>
      </w:r>
      <w:r w:rsidR="00B807B3" w:rsidRPr="008F5C89">
        <w:rPr>
          <w:rFonts w:cs="Arial"/>
          <w:szCs w:val="22"/>
        </w:rPr>
        <w:t>, expandan</w:t>
      </w:r>
      <w:r w:rsidR="00486DA0" w:rsidRPr="008F5C89">
        <w:rPr>
          <w:rFonts w:cs="Arial"/>
          <w:szCs w:val="22"/>
        </w:rPr>
        <w:t xml:space="preserve"> los límites institucionales y contami</w:t>
      </w:r>
      <w:r w:rsidR="00B807B3" w:rsidRPr="008F5C89">
        <w:rPr>
          <w:rFonts w:cs="Arial"/>
          <w:szCs w:val="22"/>
        </w:rPr>
        <w:t>nen</w:t>
      </w:r>
      <w:r w:rsidR="00486DA0" w:rsidRPr="008F5C89">
        <w:rPr>
          <w:rFonts w:cs="Arial"/>
          <w:szCs w:val="22"/>
        </w:rPr>
        <w:t xml:space="preserve"> las metodologías, prácticas y estructuras </w:t>
      </w:r>
      <w:r w:rsidR="00065420" w:rsidRPr="008F5C89">
        <w:rPr>
          <w:rFonts w:cs="Arial"/>
          <w:szCs w:val="22"/>
        </w:rPr>
        <w:t>de lo público.</w:t>
      </w:r>
    </w:p>
    <w:p w14:paraId="73085D42" w14:textId="17F23257" w:rsidR="004F254B" w:rsidRPr="008F5C89" w:rsidRDefault="00C557F1" w:rsidP="00065420">
      <w:pPr>
        <w:spacing w:before="100" w:beforeAutospacing="1" w:after="100" w:afterAutospacing="1"/>
        <w:rPr>
          <w:rFonts w:eastAsia="Times New Roman" w:cs="Arial"/>
          <w:szCs w:val="22"/>
        </w:rPr>
      </w:pPr>
      <w:r>
        <w:rPr>
          <w:rFonts w:cs="Arial"/>
          <w:szCs w:val="22"/>
        </w:rPr>
        <w:t>No obstante, d</w:t>
      </w:r>
      <w:r w:rsidR="004F254B" w:rsidRPr="008F5C89">
        <w:rPr>
          <w:rFonts w:cs="Arial"/>
          <w:szCs w:val="22"/>
        </w:rPr>
        <w:t>urante estos diez años de existencia, Intermediæ ha desarrollado su trabajo asumiendo el permanente riesgo de desaparecer como proyecto cultural como un factor desafiante y posibilitador. Este hecho les ha forzado a ha desarrollar una forma de pensar y trabajar basada en la renovación constante de los acuerdos. El funcionamiento interno de  Intermediæ es poroso y versátil</w:t>
      </w:r>
      <w:r w:rsidR="004F254B" w:rsidRPr="008F5C89">
        <w:rPr>
          <w:rFonts w:eastAsia="Times New Roman" w:cs="Arial"/>
          <w:szCs w:val="22"/>
        </w:rPr>
        <w:t xml:space="preserve">. Al ser un equipo pequeño, en la evolución del proyecto se ha apostado por la rotación se saberes y distribución de capitales y recursos interna. </w:t>
      </w:r>
      <w:r w:rsidR="00583B0D">
        <w:rPr>
          <w:rFonts w:eastAsia="Times New Roman" w:cs="Arial"/>
          <w:szCs w:val="22"/>
        </w:rPr>
        <w:t>Desde</w:t>
      </w:r>
      <w:r w:rsidR="004F254B" w:rsidRPr="008F5C89">
        <w:rPr>
          <w:rFonts w:eastAsia="Times New Roman" w:cs="Arial"/>
          <w:szCs w:val="22"/>
        </w:rPr>
        <w:t xml:space="preserve"> enero 2017 el </w:t>
      </w:r>
      <w:r w:rsidR="004F254B" w:rsidRPr="008F5C89">
        <w:rPr>
          <w:rFonts w:eastAsia="Times New Roman" w:cs="Arial"/>
          <w:szCs w:val="22"/>
        </w:rPr>
        <w:t>personal</w:t>
      </w:r>
      <w:r w:rsidR="004F254B" w:rsidRPr="008F5C89">
        <w:rPr>
          <w:rFonts w:eastAsia="Times New Roman" w:cs="Arial"/>
          <w:szCs w:val="22"/>
        </w:rPr>
        <w:t xml:space="preserve"> de </w:t>
      </w:r>
      <w:r w:rsidR="008C778B" w:rsidRPr="008F5C89">
        <w:rPr>
          <w:rFonts w:cs="Arial"/>
          <w:szCs w:val="22"/>
        </w:rPr>
        <w:t>Intermediæ</w:t>
      </w:r>
      <w:r w:rsidR="004F254B" w:rsidRPr="008F5C89">
        <w:rPr>
          <w:rFonts w:eastAsia="Times New Roman" w:cs="Arial"/>
          <w:szCs w:val="22"/>
        </w:rPr>
        <w:t xml:space="preserve"> está coordinado por un responsable de contenidos y se articula en 3 equipos de entre 3 y 5 personas cada uno de ellos, divididos por proyectos. Si bien cada uno de los miembros del equipo ha sido escogido por una ser</w:t>
      </w:r>
      <w:r w:rsidR="007D015D">
        <w:rPr>
          <w:rFonts w:eastAsia="Times New Roman" w:cs="Arial"/>
          <w:szCs w:val="22"/>
        </w:rPr>
        <w:t>ie de capacidades y habilidades,</w:t>
      </w:r>
      <w:r w:rsidR="004F254B" w:rsidRPr="008F5C89">
        <w:rPr>
          <w:rFonts w:eastAsia="Times New Roman" w:cs="Arial"/>
          <w:szCs w:val="22"/>
        </w:rPr>
        <w:t xml:space="preserve"> y tiene unas funciones concretas determinadas,</w:t>
      </w:r>
      <w:r w:rsidR="004F254B" w:rsidRPr="008F5C89">
        <w:rPr>
          <w:rFonts w:eastAsia="Times New Roman" w:cs="Arial"/>
          <w:szCs w:val="22"/>
        </w:rPr>
        <w:t xml:space="preserve"> </w:t>
      </w:r>
      <w:r w:rsidR="007D015D">
        <w:rPr>
          <w:rFonts w:eastAsia="Times New Roman" w:cs="Arial"/>
          <w:szCs w:val="22"/>
        </w:rPr>
        <w:t xml:space="preserve">también </w:t>
      </w:r>
      <w:r w:rsidR="004F254B" w:rsidRPr="008F5C89">
        <w:rPr>
          <w:rFonts w:eastAsia="Times New Roman" w:cs="Arial"/>
          <w:szCs w:val="22"/>
        </w:rPr>
        <w:t xml:space="preserve">participa en los proyectos de la manera más integral posible y conoce todas las tareas que se llevan a cabo por parte de los demás. </w:t>
      </w:r>
    </w:p>
    <w:p w14:paraId="24204EB8" w14:textId="4A104F12" w:rsidR="008F5C89" w:rsidRPr="008F5C89" w:rsidRDefault="00065A00" w:rsidP="00065420">
      <w:pPr>
        <w:spacing w:before="100" w:beforeAutospacing="1" w:after="100" w:afterAutospacing="1"/>
        <w:rPr>
          <w:rFonts w:eastAsia="Times New Roman" w:cs="Arial"/>
          <w:szCs w:val="22"/>
        </w:rPr>
      </w:pPr>
      <w:r w:rsidRPr="008F5C89">
        <w:rPr>
          <w:rFonts w:cs="Arial"/>
          <w:szCs w:val="22"/>
        </w:rPr>
        <w:t>Como</w:t>
      </w:r>
      <w:r w:rsidR="007D015D">
        <w:rPr>
          <w:rFonts w:cs="Arial"/>
          <w:szCs w:val="22"/>
        </w:rPr>
        <w:t xml:space="preserve"> tantos otras iniciativas, </w:t>
      </w:r>
      <w:r w:rsidR="008C778B" w:rsidRPr="008F5C89">
        <w:rPr>
          <w:rFonts w:cs="Arial"/>
          <w:szCs w:val="22"/>
        </w:rPr>
        <w:t>Intermediæ</w:t>
      </w:r>
      <w:r w:rsidR="007D015D" w:rsidRPr="008F5C89">
        <w:rPr>
          <w:rFonts w:eastAsia="Times New Roman" w:cs="Arial"/>
          <w:szCs w:val="22"/>
        </w:rPr>
        <w:t xml:space="preserve"> </w:t>
      </w:r>
      <w:r w:rsidR="004F254B" w:rsidRPr="008F5C89">
        <w:rPr>
          <w:rFonts w:cs="Arial"/>
          <w:szCs w:val="22"/>
        </w:rPr>
        <w:t>se encuentra</w:t>
      </w:r>
      <w:r w:rsidR="004F254B" w:rsidRPr="008F5C89">
        <w:rPr>
          <w:rFonts w:eastAsia="Times New Roman" w:cs="Arial"/>
          <w:szCs w:val="22"/>
        </w:rPr>
        <w:t xml:space="preserve"> </w:t>
      </w:r>
      <w:r w:rsidR="007D015D">
        <w:rPr>
          <w:rFonts w:eastAsia="Times New Roman" w:cs="Arial"/>
          <w:szCs w:val="22"/>
        </w:rPr>
        <w:t>sometido</w:t>
      </w:r>
      <w:r w:rsidRPr="008F5C89">
        <w:rPr>
          <w:rFonts w:eastAsia="Times New Roman" w:cs="Arial"/>
          <w:szCs w:val="22"/>
        </w:rPr>
        <w:t xml:space="preserve"> a una serie de dificultades </w:t>
      </w:r>
      <w:r w:rsidR="007D015D">
        <w:rPr>
          <w:rFonts w:eastAsia="Times New Roman" w:cs="Arial"/>
          <w:szCs w:val="22"/>
        </w:rPr>
        <w:t xml:space="preserve">en su funcionamiento </w:t>
      </w:r>
      <w:r w:rsidRPr="008F5C89">
        <w:rPr>
          <w:rFonts w:eastAsia="Times New Roman" w:cs="Arial"/>
          <w:szCs w:val="22"/>
        </w:rPr>
        <w:t xml:space="preserve">relacionadas con los marcos jurídicos </w:t>
      </w:r>
      <w:r w:rsidRPr="008F5C89">
        <w:rPr>
          <w:rFonts w:eastAsia="Times New Roman" w:cs="Arial"/>
          <w:szCs w:val="22"/>
        </w:rPr>
        <w:t>y económico</w:t>
      </w:r>
      <w:r w:rsidRPr="008F5C89">
        <w:rPr>
          <w:rFonts w:eastAsia="Times New Roman" w:cs="Arial"/>
          <w:szCs w:val="22"/>
        </w:rPr>
        <w:t xml:space="preserve">s impuestos desde la administración pública, en un contexto como el actual, de transformación neolibral, </w:t>
      </w:r>
      <w:r w:rsidRPr="008F5C89">
        <w:rPr>
          <w:rFonts w:eastAsia="Times New Roman" w:cs="Arial"/>
          <w:szCs w:val="22"/>
        </w:rPr>
        <w:t>crisis occ</w:t>
      </w:r>
      <w:r w:rsidRPr="008F5C89">
        <w:rPr>
          <w:rFonts w:eastAsia="Times New Roman" w:cs="Arial"/>
          <w:szCs w:val="22"/>
        </w:rPr>
        <w:t xml:space="preserve">idental-centrista, </w:t>
      </w:r>
      <w:r w:rsidR="0087366D">
        <w:rPr>
          <w:rFonts w:eastAsia="Times New Roman" w:cs="Arial"/>
          <w:szCs w:val="22"/>
        </w:rPr>
        <w:t>crisis de la deuda y</w:t>
      </w:r>
      <w:r w:rsidRPr="008F5C89">
        <w:rPr>
          <w:rFonts w:eastAsia="Times New Roman" w:cs="Arial"/>
          <w:szCs w:val="22"/>
        </w:rPr>
        <w:t xml:space="preserve"> crisis de confian</w:t>
      </w:r>
      <w:r w:rsidRPr="008F5C89">
        <w:rPr>
          <w:rFonts w:eastAsia="Times New Roman" w:cs="Arial"/>
          <w:szCs w:val="22"/>
        </w:rPr>
        <w:t>za. Esta circunstancia dificulta enormemente</w:t>
      </w:r>
      <w:r w:rsidRPr="008F5C89">
        <w:rPr>
          <w:rFonts w:eastAsia="Times New Roman" w:cs="Arial"/>
          <w:szCs w:val="22"/>
        </w:rPr>
        <w:t xml:space="preserve"> </w:t>
      </w:r>
      <w:r w:rsidRPr="008F5C89">
        <w:rPr>
          <w:rFonts w:eastAsia="Times New Roman" w:cs="Arial"/>
          <w:szCs w:val="22"/>
        </w:rPr>
        <w:t>llevar a cabo</w:t>
      </w:r>
      <w:r w:rsidRPr="008F5C89">
        <w:rPr>
          <w:rFonts w:eastAsia="Times New Roman" w:cs="Arial"/>
          <w:szCs w:val="22"/>
        </w:rPr>
        <w:t xml:space="preserve"> cambios y dotar de infraestructura de manera transparen</w:t>
      </w:r>
      <w:r w:rsidRPr="008F5C89">
        <w:rPr>
          <w:rFonts w:eastAsia="Times New Roman" w:cs="Arial"/>
          <w:szCs w:val="22"/>
        </w:rPr>
        <w:t>te y coherente a un proyecto como este</w:t>
      </w:r>
      <w:r w:rsidRPr="008F5C89">
        <w:rPr>
          <w:rFonts w:eastAsia="Times New Roman" w:cs="Arial"/>
          <w:szCs w:val="22"/>
        </w:rPr>
        <w:t>.</w:t>
      </w:r>
      <w:r w:rsidRPr="008F5C89">
        <w:rPr>
          <w:rFonts w:eastAsia="Times New Roman" w:cs="Arial"/>
          <w:szCs w:val="22"/>
        </w:rPr>
        <w:t xml:space="preserve"> L</w:t>
      </w:r>
      <w:r w:rsidRPr="008F5C89">
        <w:rPr>
          <w:rFonts w:eastAsia="Times New Roman" w:cs="Arial"/>
          <w:szCs w:val="22"/>
        </w:rPr>
        <w:t xml:space="preserve">os protocolos </w:t>
      </w:r>
      <w:r w:rsidR="0087366D">
        <w:rPr>
          <w:rFonts w:eastAsia="Times New Roman" w:cs="Arial"/>
          <w:szCs w:val="22"/>
        </w:rPr>
        <w:t>de</w:t>
      </w:r>
      <w:r w:rsidRPr="008F5C89">
        <w:rPr>
          <w:rFonts w:eastAsia="Times New Roman" w:cs="Arial"/>
          <w:szCs w:val="22"/>
        </w:rPr>
        <w:t xml:space="preserve"> </w:t>
      </w:r>
      <w:r w:rsidRPr="008F5C89">
        <w:rPr>
          <w:rFonts w:eastAsia="Times New Roman" w:cs="Arial"/>
          <w:szCs w:val="22"/>
        </w:rPr>
        <w:t>formalización burocrática y los tiempos de proyectos artísticos comunitarios con los tiempos de la administración pública</w:t>
      </w:r>
      <w:r w:rsidRPr="008F5C89">
        <w:rPr>
          <w:rFonts w:eastAsia="Times New Roman" w:cs="Arial"/>
          <w:szCs w:val="22"/>
        </w:rPr>
        <w:t xml:space="preserve"> no siempre van de mano, por lo que en muchas ocasiones desde </w:t>
      </w:r>
      <w:r w:rsidR="008C778B" w:rsidRPr="008F5C89">
        <w:rPr>
          <w:rFonts w:cs="Arial"/>
          <w:szCs w:val="22"/>
        </w:rPr>
        <w:t>Intermediæ</w:t>
      </w:r>
      <w:r w:rsidRPr="008F5C89">
        <w:rPr>
          <w:rFonts w:eastAsia="Times New Roman" w:cs="Arial"/>
          <w:szCs w:val="22"/>
        </w:rPr>
        <w:t xml:space="preserve"> se ven forzados a realizar ciertos </w:t>
      </w:r>
      <w:r w:rsidR="004F254B" w:rsidRPr="008F5C89">
        <w:rPr>
          <w:rFonts w:eastAsia="Times New Roman" w:cs="Arial"/>
          <w:szCs w:val="22"/>
        </w:rPr>
        <w:t>malabarismo</w:t>
      </w:r>
      <w:r w:rsidRPr="008F5C89">
        <w:rPr>
          <w:rFonts w:eastAsia="Times New Roman" w:cs="Arial"/>
          <w:szCs w:val="22"/>
        </w:rPr>
        <w:t>s</w:t>
      </w:r>
      <w:r w:rsidR="0087366D">
        <w:rPr>
          <w:rFonts w:eastAsia="Times New Roman" w:cs="Arial"/>
          <w:szCs w:val="22"/>
        </w:rPr>
        <w:t xml:space="preserve">. </w:t>
      </w:r>
      <w:r w:rsidRPr="008F5C89">
        <w:rPr>
          <w:rFonts w:eastAsia="Times New Roman" w:cs="Arial"/>
          <w:szCs w:val="22"/>
        </w:rPr>
        <w:t xml:space="preserve"> </w:t>
      </w:r>
      <w:r w:rsidR="0087366D">
        <w:rPr>
          <w:rFonts w:eastAsia="Times New Roman" w:cs="Arial"/>
          <w:szCs w:val="22"/>
        </w:rPr>
        <w:t>Como solución a estas dificultades, desde</w:t>
      </w:r>
      <w:r w:rsidRPr="008F5C89">
        <w:rPr>
          <w:rFonts w:eastAsia="Times New Roman" w:cs="Arial"/>
          <w:szCs w:val="22"/>
        </w:rPr>
        <w:t xml:space="preserve"> </w:t>
      </w:r>
      <w:r w:rsidR="0087366D" w:rsidRPr="008F5C89">
        <w:rPr>
          <w:rFonts w:cs="Arial"/>
          <w:szCs w:val="22"/>
        </w:rPr>
        <w:t>Intermediæ</w:t>
      </w:r>
      <w:r w:rsidR="0087366D" w:rsidRPr="008F5C89">
        <w:rPr>
          <w:rFonts w:eastAsia="Times New Roman" w:cs="Arial"/>
          <w:szCs w:val="22"/>
        </w:rPr>
        <w:t xml:space="preserve"> </w:t>
      </w:r>
      <w:r w:rsidR="0087366D">
        <w:rPr>
          <w:rFonts w:eastAsia="Times New Roman" w:cs="Arial"/>
          <w:szCs w:val="22"/>
        </w:rPr>
        <w:t>procuran llevar a cabo</w:t>
      </w:r>
      <w:r w:rsidRPr="008F5C89">
        <w:rPr>
          <w:rFonts w:eastAsia="Times New Roman" w:cs="Arial"/>
          <w:szCs w:val="22"/>
        </w:rPr>
        <w:t xml:space="preserve"> análisis de las constradicciones propias</w:t>
      </w:r>
      <w:r w:rsidR="0087366D">
        <w:rPr>
          <w:rFonts w:eastAsia="Times New Roman" w:cs="Arial"/>
          <w:szCs w:val="22"/>
        </w:rPr>
        <w:t xml:space="preserve">, así como determinados </w:t>
      </w:r>
      <w:r w:rsidR="0087366D" w:rsidRPr="008F5C89">
        <w:rPr>
          <w:rFonts w:eastAsia="Times New Roman" w:cs="Arial"/>
          <w:szCs w:val="22"/>
        </w:rPr>
        <w:t xml:space="preserve">ejercicios de transpariencia </w:t>
      </w:r>
      <w:r w:rsidRPr="008F5C89">
        <w:rPr>
          <w:rFonts w:eastAsia="Times New Roman" w:cs="Arial"/>
          <w:szCs w:val="22"/>
        </w:rPr>
        <w:t>y auto-crítica</w:t>
      </w:r>
      <w:r w:rsidR="0087366D">
        <w:rPr>
          <w:rFonts w:eastAsia="Times New Roman" w:cs="Arial"/>
          <w:szCs w:val="22"/>
        </w:rPr>
        <w:t xml:space="preserve"> alejados del paternalismo</w:t>
      </w:r>
      <w:r w:rsidRPr="008F5C89">
        <w:rPr>
          <w:rFonts w:eastAsia="Times New Roman" w:cs="Arial"/>
          <w:szCs w:val="22"/>
        </w:rPr>
        <w:t xml:space="preserve"> </w:t>
      </w:r>
      <w:r w:rsidR="004F254B" w:rsidRPr="008F5C89">
        <w:rPr>
          <w:rFonts w:eastAsia="Times New Roman" w:cs="Arial"/>
          <w:szCs w:val="22"/>
        </w:rPr>
        <w:t xml:space="preserve">para hacer posibles </w:t>
      </w:r>
      <w:r w:rsidRPr="008F5C89">
        <w:rPr>
          <w:rFonts w:eastAsia="Times New Roman" w:cs="Arial"/>
          <w:szCs w:val="22"/>
        </w:rPr>
        <w:t>las propuestas y procesos que tienen en desarrollo.</w:t>
      </w:r>
    </w:p>
    <w:p w14:paraId="70C14C8F" w14:textId="0D64E23F" w:rsidR="00ED09A8" w:rsidRPr="00583B0D" w:rsidRDefault="00065A00" w:rsidP="00B05418">
      <w:pPr>
        <w:rPr>
          <w:rFonts w:cs="Arial"/>
          <w:b/>
          <w:szCs w:val="22"/>
        </w:rPr>
      </w:pPr>
      <w:r w:rsidRPr="00583B0D">
        <w:rPr>
          <w:rFonts w:cs="Arial"/>
          <w:b/>
          <w:szCs w:val="22"/>
        </w:rPr>
        <w:t>Referencias bibliográficas</w:t>
      </w:r>
    </w:p>
    <w:p w14:paraId="58622EF5" w14:textId="6F257B9D" w:rsidR="008F5C89" w:rsidRPr="00583B0D" w:rsidRDefault="008F5C89" w:rsidP="008F5C89">
      <w:pPr>
        <w:spacing w:before="100" w:beforeAutospacing="1" w:after="100" w:afterAutospacing="1" w:line="240" w:lineRule="auto"/>
        <w:ind w:left="709" w:hanging="709"/>
        <w:rPr>
          <w:rFonts w:cs="Arial"/>
          <w:szCs w:val="22"/>
        </w:rPr>
      </w:pPr>
      <w:r w:rsidRPr="00583B0D">
        <w:rPr>
          <w:rFonts w:cs="Arial"/>
          <w:szCs w:val="22"/>
        </w:rPr>
        <w:t xml:space="preserve">Borja-Villel, M.  (2011) Hacia una nueva institucionalidad. En: Blasco, M.L. y Carrillo, J. (Eds.) </w:t>
      </w:r>
      <w:r w:rsidRPr="00583B0D">
        <w:rPr>
          <w:rFonts w:cs="Arial"/>
          <w:i/>
          <w:szCs w:val="22"/>
        </w:rPr>
        <w:t>Carta. N.2</w:t>
      </w:r>
      <w:r w:rsidRPr="00583B0D">
        <w:rPr>
          <w:rFonts w:cs="Arial"/>
          <w:szCs w:val="22"/>
        </w:rPr>
        <w:t>. Primavera-verano 2011. Museo Naci</w:t>
      </w:r>
      <w:r w:rsidRPr="00583B0D">
        <w:rPr>
          <w:rFonts w:cs="Arial"/>
          <w:szCs w:val="22"/>
        </w:rPr>
        <w:t>onal Centro de Arte Reina Sofía</w:t>
      </w:r>
    </w:p>
    <w:p w14:paraId="5AD32DD3" w14:textId="77777777" w:rsidR="00583B0D" w:rsidRPr="00583B0D" w:rsidRDefault="00583B0D" w:rsidP="00583B0D">
      <w:pPr>
        <w:spacing w:before="100" w:beforeAutospacing="1" w:after="100" w:afterAutospacing="1" w:line="240" w:lineRule="auto"/>
        <w:ind w:left="709" w:hanging="709"/>
        <w:rPr>
          <w:rFonts w:cs="Arial"/>
          <w:color w:val="000000"/>
          <w:szCs w:val="22"/>
        </w:rPr>
      </w:pPr>
      <w:r w:rsidRPr="00583B0D">
        <w:rPr>
          <w:rFonts w:cs="Arial"/>
          <w:color w:val="000000"/>
          <w:szCs w:val="22"/>
        </w:rPr>
        <w:t xml:space="preserve">Holmes, B. (2006) Investigaciones extradisciplinares. Hacia una nueva crítica de las instituciones. En: </w:t>
      </w:r>
      <w:r w:rsidRPr="00583B0D">
        <w:rPr>
          <w:rFonts w:cs="Arial"/>
          <w:i/>
          <w:color w:val="000000"/>
          <w:szCs w:val="22"/>
        </w:rPr>
        <w:t>Tranversal.</w:t>
      </w:r>
      <w:r w:rsidRPr="00583B0D">
        <w:rPr>
          <w:rFonts w:cs="Arial"/>
          <w:color w:val="000000"/>
          <w:szCs w:val="22"/>
        </w:rPr>
        <w:t xml:space="preserve"> </w:t>
      </w:r>
      <w:r w:rsidRPr="00583B0D">
        <w:rPr>
          <w:rFonts w:cs="Arial"/>
          <w:i/>
          <w:color w:val="000000"/>
          <w:szCs w:val="22"/>
        </w:rPr>
        <w:t xml:space="preserve">Do you remember institutional critique?. </w:t>
      </w:r>
      <w:r w:rsidRPr="00583B0D">
        <w:rPr>
          <w:rFonts w:cs="Arial"/>
          <w:color w:val="000000"/>
          <w:szCs w:val="22"/>
        </w:rPr>
        <w:t xml:space="preserve">European Institute for Progressive Cultural Policies. Recuperado de: </w:t>
      </w:r>
      <w:hyperlink r:id="rId8" w:history="1">
        <w:r w:rsidRPr="00583B0D">
          <w:rPr>
            <w:rStyle w:val="Hipervnculo"/>
            <w:rFonts w:cs="Arial"/>
            <w:color w:val="000000"/>
            <w:szCs w:val="22"/>
          </w:rPr>
          <w:t>http://eipcp.net/transversal/0106/holmes/es</w:t>
        </w:r>
      </w:hyperlink>
    </w:p>
    <w:p w14:paraId="7C448816" w14:textId="1BA2734E" w:rsidR="00CE4058" w:rsidRPr="00583B0D" w:rsidRDefault="008C778B" w:rsidP="00583B0D">
      <w:pPr>
        <w:spacing w:line="240" w:lineRule="auto"/>
        <w:ind w:left="709" w:hanging="709"/>
        <w:rPr>
          <w:rFonts w:cs="Arial"/>
          <w:color w:val="000000"/>
          <w:szCs w:val="22"/>
        </w:rPr>
      </w:pPr>
      <w:r w:rsidRPr="008F5C89">
        <w:rPr>
          <w:rFonts w:cs="Arial"/>
          <w:szCs w:val="22"/>
        </w:rPr>
        <w:t>Intermediæ</w:t>
      </w:r>
      <w:r w:rsidR="00583B0D" w:rsidRPr="00583B0D">
        <w:rPr>
          <w:rFonts w:cs="Arial"/>
          <w:color w:val="000000"/>
          <w:szCs w:val="22"/>
        </w:rPr>
        <w:t xml:space="preserve"> (2012) Memoria anual 2012. </w:t>
      </w:r>
      <w:r w:rsidRPr="008F5C89">
        <w:rPr>
          <w:rFonts w:cs="Arial"/>
          <w:szCs w:val="22"/>
        </w:rPr>
        <w:t>Intermediæ</w:t>
      </w:r>
      <w:r w:rsidR="00583B0D" w:rsidRPr="00583B0D">
        <w:rPr>
          <w:rFonts w:cs="Arial"/>
          <w:color w:val="000000"/>
          <w:szCs w:val="22"/>
        </w:rPr>
        <w:t>.</w:t>
      </w:r>
      <w:r>
        <w:rPr>
          <w:rFonts w:cs="Arial"/>
          <w:color w:val="000000"/>
          <w:szCs w:val="22"/>
        </w:rPr>
        <w:t xml:space="preserve"> </w:t>
      </w:r>
      <w:r w:rsidR="00583B0D" w:rsidRPr="00583B0D">
        <w:rPr>
          <w:rFonts w:cs="Arial"/>
          <w:color w:val="000000"/>
          <w:szCs w:val="22"/>
        </w:rPr>
        <w:t xml:space="preserve">Creación Contemporánea. </w:t>
      </w:r>
      <w:r w:rsidR="00583B0D" w:rsidRPr="00583B0D">
        <w:rPr>
          <w:rFonts w:cs="Arial"/>
          <w:color w:val="000000"/>
          <w:szCs w:val="22"/>
        </w:rPr>
        <w:t>Matadero Madrid Recuperado de: https://www.intermediae.es/sites/default/files/material/files/Memoria%20Intermediae%202012.pdf</w:t>
      </w:r>
    </w:p>
    <w:p w14:paraId="60565F4A" w14:textId="77777777" w:rsidR="00583B0D" w:rsidRPr="00583B0D" w:rsidRDefault="00583B0D" w:rsidP="00583B0D">
      <w:pPr>
        <w:spacing w:line="240" w:lineRule="auto"/>
        <w:ind w:left="709" w:hanging="709"/>
        <w:rPr>
          <w:rFonts w:cs="Arial"/>
          <w:color w:val="000000"/>
          <w:szCs w:val="22"/>
        </w:rPr>
      </w:pPr>
      <w:r w:rsidRPr="00583B0D">
        <w:rPr>
          <w:rFonts w:cs="Arial"/>
          <w:color w:val="000000"/>
          <w:szCs w:val="22"/>
        </w:rPr>
        <w:t xml:space="preserve">Kastner, J. (2007) “…Sin autohipnotizarse en este proceso de cuestionamiento”. Conceptualizar la autonomía, instituir en un lugar. En: </w:t>
      </w:r>
      <w:r w:rsidRPr="00583B0D">
        <w:rPr>
          <w:rFonts w:cs="Arial"/>
          <w:i/>
          <w:color w:val="000000"/>
          <w:szCs w:val="22"/>
        </w:rPr>
        <w:t>Tranversal. Instituent</w:t>
      </w:r>
      <w:r w:rsidRPr="00583B0D">
        <w:rPr>
          <w:rFonts w:cs="Arial"/>
          <w:color w:val="000000"/>
          <w:szCs w:val="22"/>
        </w:rPr>
        <w:t xml:space="preserve"> </w:t>
      </w:r>
      <w:r w:rsidRPr="00583B0D">
        <w:rPr>
          <w:rFonts w:cs="Arial"/>
          <w:i/>
          <w:color w:val="000000"/>
          <w:szCs w:val="22"/>
        </w:rPr>
        <w:t>practices</w:t>
      </w:r>
      <w:r w:rsidRPr="00583B0D">
        <w:rPr>
          <w:rFonts w:cs="Arial"/>
          <w:color w:val="000000"/>
          <w:szCs w:val="22"/>
        </w:rPr>
        <w:t xml:space="preserve">. European Institute for Progressive Cultural Policies Recuperado de: </w:t>
      </w:r>
      <w:hyperlink r:id="rId9" w:history="1">
        <w:r w:rsidRPr="00583B0D">
          <w:rPr>
            <w:rStyle w:val="Hipervnculo"/>
            <w:rFonts w:cs="Arial"/>
            <w:color w:val="000000"/>
            <w:szCs w:val="22"/>
          </w:rPr>
          <w:t>http://eipcp.net/transversal/0707/kastner/es</w:t>
        </w:r>
      </w:hyperlink>
    </w:p>
    <w:p w14:paraId="6C928E05" w14:textId="77777777" w:rsidR="00583B0D" w:rsidRPr="00583B0D" w:rsidRDefault="00583B0D" w:rsidP="00583B0D">
      <w:pPr>
        <w:spacing w:after="0" w:line="240" w:lineRule="auto"/>
        <w:ind w:left="709" w:hanging="709"/>
        <w:rPr>
          <w:rFonts w:cs="Arial"/>
          <w:color w:val="000000"/>
          <w:szCs w:val="22"/>
        </w:rPr>
      </w:pPr>
      <w:r w:rsidRPr="00583B0D">
        <w:rPr>
          <w:rFonts w:cs="Arial"/>
          <w:color w:val="000000"/>
          <w:szCs w:val="22"/>
        </w:rPr>
        <w:t xml:space="preserve">Kester, G. (1995) </w:t>
      </w:r>
      <w:r w:rsidRPr="00583B0D">
        <w:rPr>
          <w:rFonts w:cs="Arial"/>
          <w:i/>
          <w:color w:val="000000"/>
          <w:szCs w:val="22"/>
        </w:rPr>
        <w:t>Aesthetic Evangelists: Conversion and Empowerment in Contemporary Community</w:t>
      </w:r>
      <w:r w:rsidRPr="00583B0D">
        <w:rPr>
          <w:rFonts w:cs="Arial"/>
          <w:color w:val="000000"/>
          <w:szCs w:val="22"/>
        </w:rPr>
        <w:t>.  Art1.  Afterimage N.22</w:t>
      </w:r>
    </w:p>
    <w:p w14:paraId="5F2B23C4" w14:textId="77777777" w:rsidR="008F5C89" w:rsidRPr="00583B0D" w:rsidRDefault="008F5C89" w:rsidP="008F5C89">
      <w:pPr>
        <w:spacing w:after="0" w:line="240" w:lineRule="auto"/>
        <w:ind w:left="709" w:hanging="709"/>
        <w:rPr>
          <w:rFonts w:cs="Arial"/>
          <w:szCs w:val="22"/>
          <w:lang w:val="es-ES"/>
        </w:rPr>
      </w:pPr>
    </w:p>
    <w:p w14:paraId="5F8B4C03" w14:textId="77777777" w:rsidR="00583B0D" w:rsidRPr="00583B0D" w:rsidRDefault="00583B0D" w:rsidP="00583B0D">
      <w:pPr>
        <w:spacing w:after="0" w:line="240" w:lineRule="auto"/>
        <w:ind w:left="709" w:hanging="709"/>
        <w:rPr>
          <w:rStyle w:val="Hipervnculo"/>
          <w:rFonts w:cs="Arial"/>
          <w:color w:val="000000"/>
          <w:szCs w:val="22"/>
        </w:rPr>
      </w:pPr>
      <w:r w:rsidRPr="00583B0D">
        <w:rPr>
          <w:rFonts w:cs="Arial"/>
          <w:color w:val="000000"/>
          <w:szCs w:val="22"/>
        </w:rPr>
        <w:t xml:space="preserve">Malo, M. (2004) Nociones Comunes, parte 2: del análisis institucional a experiencias contemporáneas entre investigación y militancia. En: </w:t>
      </w:r>
      <w:r w:rsidRPr="00583B0D">
        <w:rPr>
          <w:rFonts w:cs="Arial"/>
          <w:i/>
          <w:color w:val="000000"/>
          <w:szCs w:val="22"/>
        </w:rPr>
        <w:t>Tranversal.</w:t>
      </w:r>
      <w:r w:rsidRPr="00583B0D">
        <w:rPr>
          <w:rFonts w:cs="Arial"/>
          <w:color w:val="000000"/>
          <w:szCs w:val="22"/>
        </w:rPr>
        <w:t xml:space="preserve"> </w:t>
      </w:r>
      <w:r w:rsidRPr="00583B0D">
        <w:rPr>
          <w:rFonts w:cs="Arial"/>
          <w:i/>
          <w:color w:val="000000"/>
          <w:szCs w:val="22"/>
        </w:rPr>
        <w:t>Instituent practices</w:t>
      </w:r>
      <w:r w:rsidRPr="00583B0D">
        <w:rPr>
          <w:rFonts w:cs="Arial"/>
          <w:color w:val="000000"/>
          <w:szCs w:val="22"/>
        </w:rPr>
        <w:t xml:space="preserve">. European Institute for Progressive Cultural Policies. Recuperado de: </w:t>
      </w:r>
      <w:hyperlink r:id="rId10" w:history="1">
        <w:r w:rsidRPr="00583B0D">
          <w:rPr>
            <w:rStyle w:val="Hipervnculo"/>
            <w:rFonts w:cs="Arial"/>
            <w:color w:val="000000"/>
            <w:szCs w:val="22"/>
          </w:rPr>
          <w:t>http://eipcp.net/transversal/0707/malo/es</w:t>
        </w:r>
      </w:hyperlink>
    </w:p>
    <w:p w14:paraId="4A84A9C8" w14:textId="77777777" w:rsidR="00583B0D" w:rsidRPr="00583B0D" w:rsidRDefault="00583B0D" w:rsidP="00583B0D">
      <w:pPr>
        <w:spacing w:after="0" w:line="240" w:lineRule="auto"/>
        <w:ind w:left="709" w:hanging="709"/>
        <w:rPr>
          <w:rFonts w:cs="Arial"/>
          <w:color w:val="000000"/>
          <w:szCs w:val="22"/>
        </w:rPr>
      </w:pPr>
    </w:p>
    <w:p w14:paraId="082BC3A7" w14:textId="77777777" w:rsidR="00583B0D" w:rsidRPr="00583B0D" w:rsidRDefault="00583B0D" w:rsidP="00583B0D">
      <w:pPr>
        <w:spacing w:after="0" w:line="240" w:lineRule="auto"/>
        <w:ind w:left="709" w:hanging="709"/>
        <w:rPr>
          <w:rFonts w:cs="Arial"/>
          <w:color w:val="000000"/>
          <w:szCs w:val="22"/>
        </w:rPr>
      </w:pPr>
      <w:r w:rsidRPr="00583B0D">
        <w:rPr>
          <w:rFonts w:cs="Arial"/>
          <w:color w:val="000000"/>
          <w:szCs w:val="22"/>
        </w:rPr>
        <w:t xml:space="preserve">Raunig, G. (2006) Prácticas instituyentes. Fugarse, instituir, transformar. En: Tranversal. Do you remember institutional critique?. En:  </w:t>
      </w:r>
      <w:r w:rsidRPr="00583B0D">
        <w:rPr>
          <w:rFonts w:cs="Arial"/>
          <w:i/>
          <w:color w:val="000000"/>
          <w:szCs w:val="22"/>
        </w:rPr>
        <w:t>Transversal.</w:t>
      </w:r>
      <w:r w:rsidRPr="00583B0D">
        <w:rPr>
          <w:rFonts w:cs="Arial"/>
          <w:color w:val="000000"/>
          <w:szCs w:val="22"/>
        </w:rPr>
        <w:t xml:space="preserve"> European Institute for Progressive Cultural Policies. Recuperado de: </w:t>
      </w:r>
    </w:p>
    <w:p w14:paraId="11FDA3E1" w14:textId="77777777" w:rsidR="00583B0D" w:rsidRPr="00583B0D" w:rsidRDefault="00583B0D" w:rsidP="00583B0D">
      <w:pPr>
        <w:spacing w:after="0" w:line="240" w:lineRule="auto"/>
        <w:ind w:left="709" w:hanging="709"/>
        <w:rPr>
          <w:rFonts w:cs="Arial"/>
          <w:color w:val="000000"/>
          <w:szCs w:val="22"/>
        </w:rPr>
      </w:pPr>
      <w:r w:rsidRPr="00583B0D">
        <w:rPr>
          <w:rFonts w:cs="Arial"/>
          <w:color w:val="000000"/>
          <w:szCs w:val="22"/>
        </w:rPr>
        <w:tab/>
      </w:r>
      <w:hyperlink r:id="rId11" w:history="1">
        <w:r w:rsidRPr="00583B0D">
          <w:rPr>
            <w:rStyle w:val="Hipervnculo"/>
            <w:rFonts w:cs="Arial"/>
            <w:color w:val="000000"/>
            <w:szCs w:val="22"/>
          </w:rPr>
          <w:t>http://eipcp.net/transversal/0106/raunig/es</w:t>
        </w:r>
      </w:hyperlink>
    </w:p>
    <w:p w14:paraId="397464F7" w14:textId="77777777" w:rsidR="00583B0D" w:rsidRPr="00583B0D" w:rsidRDefault="00583B0D" w:rsidP="008F5C89">
      <w:pPr>
        <w:spacing w:after="0" w:line="240" w:lineRule="auto"/>
        <w:ind w:left="709" w:hanging="709"/>
        <w:rPr>
          <w:rFonts w:cs="Arial"/>
          <w:color w:val="000000"/>
          <w:szCs w:val="22"/>
        </w:rPr>
      </w:pPr>
    </w:p>
    <w:p w14:paraId="03F6BA34" w14:textId="3C7396FE" w:rsidR="008F5C89" w:rsidRPr="00583B0D" w:rsidRDefault="00583B0D" w:rsidP="00583B0D">
      <w:pPr>
        <w:spacing w:line="240" w:lineRule="auto"/>
        <w:ind w:left="709" w:hanging="709"/>
        <w:rPr>
          <w:rFonts w:cs="Arial"/>
          <w:color w:val="000000"/>
          <w:szCs w:val="22"/>
          <w:u w:val="single"/>
        </w:rPr>
      </w:pPr>
      <w:r w:rsidRPr="00583B0D">
        <w:rPr>
          <w:rFonts w:cs="Arial"/>
          <w:color w:val="000000"/>
          <w:szCs w:val="22"/>
        </w:rPr>
        <w:t xml:space="preserve">Raunig, G. (2007) Prácticas instituyentes, nº 2. La crítica institucional, el poder constituyente y el largo aliento del proceso instituyente. En: </w:t>
      </w:r>
      <w:r w:rsidRPr="00583B0D">
        <w:rPr>
          <w:rFonts w:cs="Arial"/>
          <w:i/>
          <w:color w:val="000000"/>
          <w:szCs w:val="22"/>
        </w:rPr>
        <w:t>Tranversal. Extradisciplinar</w:t>
      </w:r>
      <w:r w:rsidRPr="00583B0D">
        <w:rPr>
          <w:rFonts w:cs="Arial"/>
          <w:color w:val="000000"/>
          <w:szCs w:val="22"/>
        </w:rPr>
        <w:t xml:space="preserve">. European Institute for Progressive Cultural Policies. Recuperado de: </w:t>
      </w:r>
      <w:hyperlink r:id="rId12" w:history="1">
        <w:r w:rsidRPr="00583B0D">
          <w:rPr>
            <w:rStyle w:val="Hipervnculo"/>
            <w:rFonts w:cs="Arial"/>
            <w:color w:val="000000"/>
            <w:szCs w:val="22"/>
          </w:rPr>
          <w:t>http://eip</w:t>
        </w:r>
        <w:r w:rsidRPr="00583B0D">
          <w:rPr>
            <w:rStyle w:val="Hipervnculo"/>
            <w:rFonts w:cs="Arial"/>
            <w:color w:val="000000"/>
            <w:szCs w:val="22"/>
          </w:rPr>
          <w:t>c</w:t>
        </w:r>
        <w:r w:rsidRPr="00583B0D">
          <w:rPr>
            <w:rStyle w:val="Hipervnculo"/>
            <w:rFonts w:cs="Arial"/>
            <w:color w:val="000000"/>
            <w:szCs w:val="22"/>
          </w:rPr>
          <w:t>p.net/transversal/0507/raunig/es</w:t>
        </w:r>
      </w:hyperlink>
    </w:p>
    <w:p w14:paraId="3A828032" w14:textId="77777777" w:rsidR="00583B0D" w:rsidRPr="00583B0D" w:rsidRDefault="00583B0D" w:rsidP="00583B0D">
      <w:pPr>
        <w:spacing w:after="0" w:line="240" w:lineRule="auto"/>
        <w:ind w:left="709" w:hanging="709"/>
        <w:rPr>
          <w:rFonts w:cs="Arial"/>
          <w:color w:val="000000"/>
          <w:szCs w:val="22"/>
        </w:rPr>
      </w:pPr>
      <w:r w:rsidRPr="00583B0D">
        <w:rPr>
          <w:rFonts w:cs="Arial"/>
          <w:color w:val="000000"/>
          <w:szCs w:val="22"/>
        </w:rPr>
        <w:t xml:space="preserve">Rodrigo, J. (2013) Crítica institucional / practicas instituyentes/ nueva institucionalidad.  </w:t>
      </w:r>
      <w:r w:rsidRPr="00583B0D">
        <w:rPr>
          <w:rFonts w:cs="Arial"/>
          <w:i/>
          <w:color w:val="000000"/>
          <w:szCs w:val="22"/>
        </w:rPr>
        <w:t>Pedagogías y redes instituyentes. Plataforma de investigación en prácticas culturales</w:t>
      </w:r>
      <w:r w:rsidRPr="00583B0D">
        <w:rPr>
          <w:rFonts w:cs="Arial"/>
          <w:color w:val="000000"/>
          <w:szCs w:val="22"/>
        </w:rPr>
        <w:t xml:space="preserve">. Recuperado de: </w:t>
      </w:r>
      <w:hyperlink r:id="rId13" w:history="1">
        <w:r w:rsidRPr="00583B0D">
          <w:rPr>
            <w:rStyle w:val="Hipervnculo"/>
            <w:rFonts w:cs="Arial"/>
            <w:color w:val="000000"/>
            <w:szCs w:val="22"/>
          </w:rPr>
          <w:t>https://redesinstituyentes.wordpress.com/glosario-y-referentes/critica-institucional-practicas-instituyentes/</w:t>
        </w:r>
      </w:hyperlink>
    </w:p>
    <w:p w14:paraId="33AB5C0C" w14:textId="77777777" w:rsidR="008F5C89" w:rsidRPr="00583B0D" w:rsidRDefault="008F5C89" w:rsidP="008F5C89">
      <w:pPr>
        <w:spacing w:after="0" w:line="240" w:lineRule="auto"/>
        <w:ind w:left="709" w:hanging="709"/>
        <w:rPr>
          <w:rFonts w:cs="Arial"/>
          <w:color w:val="000000"/>
          <w:szCs w:val="22"/>
        </w:rPr>
      </w:pPr>
    </w:p>
    <w:p w14:paraId="13BE5315" w14:textId="77777777" w:rsidR="00583B0D" w:rsidRPr="00583B0D" w:rsidRDefault="00583B0D" w:rsidP="00583B0D">
      <w:pPr>
        <w:spacing w:line="240" w:lineRule="auto"/>
        <w:ind w:left="709" w:hanging="709"/>
        <w:rPr>
          <w:rFonts w:cs="Arial"/>
          <w:color w:val="000000"/>
          <w:szCs w:val="22"/>
        </w:rPr>
      </w:pPr>
      <w:r w:rsidRPr="00583B0D">
        <w:rPr>
          <w:rFonts w:cs="Arial"/>
          <w:color w:val="000000"/>
          <w:szCs w:val="22"/>
        </w:rPr>
        <w:t xml:space="preserve">Steyerl, H. (2008) </w:t>
      </w:r>
      <w:r w:rsidRPr="00583B0D">
        <w:rPr>
          <w:rFonts w:cs="Arial"/>
          <w:i/>
          <w:color w:val="000000"/>
          <w:szCs w:val="22"/>
        </w:rPr>
        <w:t>La institución de la crítica</w:t>
      </w:r>
      <w:r w:rsidRPr="00583B0D">
        <w:rPr>
          <w:rFonts w:cs="Arial"/>
          <w:color w:val="000000"/>
          <w:szCs w:val="22"/>
        </w:rPr>
        <w:t>. En VVAA (2008</w:t>
      </w:r>
      <w:r w:rsidRPr="00583B0D">
        <w:rPr>
          <w:rFonts w:cs="Arial"/>
          <w:i/>
          <w:color w:val="000000"/>
          <w:szCs w:val="22"/>
        </w:rPr>
        <w:t>) Producción cultural y prácticas instituyentes. Líneas de ruptura en la crítica institucional</w:t>
      </w:r>
      <w:r w:rsidRPr="00583B0D">
        <w:rPr>
          <w:rFonts w:cs="Arial"/>
          <w:color w:val="000000"/>
          <w:szCs w:val="22"/>
        </w:rPr>
        <w:t>. Traficantes de sueños. Madrid. Pp. 179-188</w:t>
      </w:r>
    </w:p>
    <w:p w14:paraId="179AAA78" w14:textId="77777777" w:rsidR="00583B0D" w:rsidRPr="00583B0D" w:rsidRDefault="00583B0D" w:rsidP="00583B0D">
      <w:pPr>
        <w:spacing w:line="240" w:lineRule="auto"/>
        <w:ind w:left="709" w:hanging="709"/>
        <w:rPr>
          <w:rFonts w:cs="Arial"/>
          <w:color w:val="000000"/>
          <w:szCs w:val="22"/>
        </w:rPr>
      </w:pPr>
      <w:r w:rsidRPr="00583B0D">
        <w:rPr>
          <w:rFonts w:cs="Arial"/>
          <w:color w:val="000000"/>
          <w:szCs w:val="22"/>
        </w:rPr>
        <w:t xml:space="preserve">Zepke, S. (2007) Hacia una ecología de la crítica institucional. En: </w:t>
      </w:r>
      <w:r w:rsidRPr="00583B0D">
        <w:rPr>
          <w:rFonts w:cs="Arial"/>
          <w:i/>
          <w:color w:val="000000"/>
          <w:szCs w:val="22"/>
        </w:rPr>
        <w:t xml:space="preserve">Tranversal. Do you remember institutional critique?. </w:t>
      </w:r>
      <w:r w:rsidRPr="00583B0D">
        <w:rPr>
          <w:rFonts w:cs="Arial"/>
          <w:color w:val="000000"/>
          <w:szCs w:val="22"/>
        </w:rPr>
        <w:t xml:space="preserve">European Institute for Progressive Cultural Policies. Recuperado de: </w:t>
      </w:r>
      <w:hyperlink r:id="rId14" w:history="1">
        <w:r w:rsidRPr="00583B0D">
          <w:rPr>
            <w:rStyle w:val="Hipervnculo"/>
            <w:rFonts w:cs="Arial"/>
            <w:color w:val="000000"/>
            <w:szCs w:val="22"/>
          </w:rPr>
          <w:t>http://eipcp.net/transversal/0106/zepke/es</w:t>
        </w:r>
      </w:hyperlink>
    </w:p>
    <w:p w14:paraId="55E14399" w14:textId="77777777" w:rsidR="008F5C89" w:rsidRPr="00583B0D" w:rsidRDefault="008F5C89" w:rsidP="00B05418">
      <w:pPr>
        <w:rPr>
          <w:rFonts w:cs="Arial"/>
          <w:b/>
          <w:szCs w:val="22"/>
        </w:rPr>
      </w:pPr>
    </w:p>
    <w:sectPr w:rsidR="008F5C89" w:rsidRPr="00583B0D" w:rsidSect="00C379E8">
      <w:footerReference w:type="even" r:id="rId15"/>
      <w:footerReference w:type="default" r:id="rId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3BD3" w14:textId="77777777" w:rsidR="0003795B" w:rsidRDefault="0003795B" w:rsidP="00C97755">
      <w:pPr>
        <w:spacing w:after="0" w:line="240" w:lineRule="auto"/>
      </w:pPr>
      <w:r>
        <w:separator/>
      </w:r>
    </w:p>
  </w:endnote>
  <w:endnote w:type="continuationSeparator" w:id="0">
    <w:p w14:paraId="2063839B" w14:textId="77777777" w:rsidR="0003795B" w:rsidRDefault="0003795B" w:rsidP="00C9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D91E" w14:textId="77777777" w:rsidR="00C97755" w:rsidRDefault="00C97755" w:rsidP="007C6613">
    <w:pPr>
      <w:pStyle w:val="Piedepgina"/>
      <w:framePr w:wrap="none" w:vAnchor="text" w:hAnchor="margin" w:xAlign="right" w:y="1"/>
      <w:rPr>
        <w:rStyle w:val="Nmerodepgina"/>
      </w:rPr>
    </w:pPr>
    <w:r>
      <w:rPr>
        <w:rStyle w:val="Nmerodepgina"/>
      </w:rPr>
      <w:fldChar w:fldCharType="begin"/>
    </w:r>
    <w:r w:rsidR="0032349B">
      <w:rPr>
        <w:rStyle w:val="Nmerodepgina"/>
      </w:rPr>
      <w:instrText>PAGE</w:instrText>
    </w:r>
    <w:r>
      <w:rPr>
        <w:rStyle w:val="Nmerodepgina"/>
      </w:rPr>
      <w:instrText xml:space="preserve">  </w:instrText>
    </w:r>
    <w:r>
      <w:rPr>
        <w:rStyle w:val="Nmerodepgina"/>
      </w:rPr>
      <w:fldChar w:fldCharType="end"/>
    </w:r>
  </w:p>
  <w:p w14:paraId="669488AA" w14:textId="77777777" w:rsidR="00C97755" w:rsidRDefault="00C97755" w:rsidP="00C97755">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DD7A" w14:textId="77777777" w:rsidR="00C97755" w:rsidRDefault="00C97755" w:rsidP="007C6613">
    <w:pPr>
      <w:pStyle w:val="Piedepgina"/>
      <w:framePr w:wrap="none" w:vAnchor="text" w:hAnchor="margin" w:xAlign="right" w:y="1"/>
      <w:rPr>
        <w:rStyle w:val="Nmerodepgina"/>
      </w:rPr>
    </w:pPr>
    <w:r>
      <w:rPr>
        <w:rStyle w:val="Nmerodepgina"/>
      </w:rPr>
      <w:fldChar w:fldCharType="begin"/>
    </w:r>
    <w:r w:rsidR="0032349B">
      <w:rPr>
        <w:rStyle w:val="Nmerodepgina"/>
      </w:rPr>
      <w:instrText>PAGE</w:instrText>
    </w:r>
    <w:r>
      <w:rPr>
        <w:rStyle w:val="Nmerodepgina"/>
      </w:rPr>
      <w:instrText xml:space="preserve">  </w:instrText>
    </w:r>
    <w:r>
      <w:rPr>
        <w:rStyle w:val="Nmerodepgina"/>
      </w:rPr>
      <w:fldChar w:fldCharType="separate"/>
    </w:r>
    <w:r w:rsidR="0003795B">
      <w:rPr>
        <w:rStyle w:val="Nmerodepgina"/>
        <w:noProof/>
      </w:rPr>
      <w:t>1</w:t>
    </w:r>
    <w:r>
      <w:rPr>
        <w:rStyle w:val="Nmerodepgina"/>
      </w:rPr>
      <w:fldChar w:fldCharType="end"/>
    </w:r>
  </w:p>
  <w:p w14:paraId="2A50C5ED" w14:textId="77777777" w:rsidR="00C97755" w:rsidRDefault="00C97755" w:rsidP="00C9775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B7AD" w14:textId="77777777" w:rsidR="0003795B" w:rsidRDefault="0003795B" w:rsidP="00C97755">
      <w:pPr>
        <w:spacing w:after="0" w:line="240" w:lineRule="auto"/>
      </w:pPr>
      <w:r>
        <w:separator/>
      </w:r>
    </w:p>
  </w:footnote>
  <w:footnote w:type="continuationSeparator" w:id="0">
    <w:p w14:paraId="69D5C896" w14:textId="77777777" w:rsidR="0003795B" w:rsidRDefault="0003795B" w:rsidP="00C977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D65F6"/>
    <w:multiLevelType w:val="hybridMultilevel"/>
    <w:tmpl w:val="6E26408C"/>
    <w:lvl w:ilvl="0" w:tplc="35EE70D0">
      <w:start w:val="9"/>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D2"/>
    <w:rsid w:val="000103BC"/>
    <w:rsid w:val="00010B7A"/>
    <w:rsid w:val="00013B52"/>
    <w:rsid w:val="0003181C"/>
    <w:rsid w:val="0003795B"/>
    <w:rsid w:val="00065420"/>
    <w:rsid w:val="00065A00"/>
    <w:rsid w:val="0008406D"/>
    <w:rsid w:val="000A61E0"/>
    <w:rsid w:val="000E344A"/>
    <w:rsid w:val="0010412A"/>
    <w:rsid w:val="0012109A"/>
    <w:rsid w:val="001413C3"/>
    <w:rsid w:val="00153BE1"/>
    <w:rsid w:val="001860D5"/>
    <w:rsid w:val="001C2630"/>
    <w:rsid w:val="0020071A"/>
    <w:rsid w:val="00224A78"/>
    <w:rsid w:val="0022510A"/>
    <w:rsid w:val="00274982"/>
    <w:rsid w:val="00294B14"/>
    <w:rsid w:val="002B1232"/>
    <w:rsid w:val="0032349B"/>
    <w:rsid w:val="003548AC"/>
    <w:rsid w:val="003F1574"/>
    <w:rsid w:val="003F37A5"/>
    <w:rsid w:val="004213A8"/>
    <w:rsid w:val="00472AEC"/>
    <w:rsid w:val="00486DA0"/>
    <w:rsid w:val="004C362F"/>
    <w:rsid w:val="004F254B"/>
    <w:rsid w:val="00521D61"/>
    <w:rsid w:val="00583B0D"/>
    <w:rsid w:val="005B6AAE"/>
    <w:rsid w:val="005C2706"/>
    <w:rsid w:val="006150C3"/>
    <w:rsid w:val="00650420"/>
    <w:rsid w:val="006568C5"/>
    <w:rsid w:val="006846EE"/>
    <w:rsid w:val="006C51AD"/>
    <w:rsid w:val="007B3658"/>
    <w:rsid w:val="007C6613"/>
    <w:rsid w:val="007D015D"/>
    <w:rsid w:val="007E105A"/>
    <w:rsid w:val="00810A61"/>
    <w:rsid w:val="00820197"/>
    <w:rsid w:val="00831429"/>
    <w:rsid w:val="008657D2"/>
    <w:rsid w:val="0087366D"/>
    <w:rsid w:val="008C778B"/>
    <w:rsid w:val="008F5C89"/>
    <w:rsid w:val="00902A94"/>
    <w:rsid w:val="009834C2"/>
    <w:rsid w:val="0098791C"/>
    <w:rsid w:val="009D7A43"/>
    <w:rsid w:val="009F6C2B"/>
    <w:rsid w:val="00A3476C"/>
    <w:rsid w:val="00A55E95"/>
    <w:rsid w:val="00A60636"/>
    <w:rsid w:val="00A71D60"/>
    <w:rsid w:val="00A85D79"/>
    <w:rsid w:val="00B00AE1"/>
    <w:rsid w:val="00B05418"/>
    <w:rsid w:val="00B807B3"/>
    <w:rsid w:val="00B83F25"/>
    <w:rsid w:val="00B84633"/>
    <w:rsid w:val="00B87C32"/>
    <w:rsid w:val="00BC1DC0"/>
    <w:rsid w:val="00BE5102"/>
    <w:rsid w:val="00C26C1D"/>
    <w:rsid w:val="00C379E8"/>
    <w:rsid w:val="00C557F1"/>
    <w:rsid w:val="00C75E45"/>
    <w:rsid w:val="00C81F96"/>
    <w:rsid w:val="00C97755"/>
    <w:rsid w:val="00CC4A53"/>
    <w:rsid w:val="00CD7D52"/>
    <w:rsid w:val="00CE4058"/>
    <w:rsid w:val="00CF6B8E"/>
    <w:rsid w:val="00CF799A"/>
    <w:rsid w:val="00D109FC"/>
    <w:rsid w:val="00D36738"/>
    <w:rsid w:val="00D36E16"/>
    <w:rsid w:val="00D77658"/>
    <w:rsid w:val="00DB56D4"/>
    <w:rsid w:val="00DC36DD"/>
    <w:rsid w:val="00E1412C"/>
    <w:rsid w:val="00E16112"/>
    <w:rsid w:val="00E53330"/>
    <w:rsid w:val="00EC16D0"/>
    <w:rsid w:val="00ED09A8"/>
    <w:rsid w:val="00ED6F89"/>
    <w:rsid w:val="00EE17C9"/>
    <w:rsid w:val="00F60550"/>
    <w:rsid w:val="00F72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5E892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D2"/>
    <w:pPr>
      <w:spacing w:after="200" w:line="360" w:lineRule="auto"/>
      <w:jc w:val="both"/>
    </w:pPr>
    <w:rPr>
      <w:rFonts w:ascii="Arial" w:eastAsia="Cambria" w:hAnsi="Arial" w:cs="Times New Roman"/>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qFormat/>
    <w:rsid w:val="00C97755"/>
    <w:pPr>
      <w:spacing w:after="0"/>
    </w:pPr>
    <w:rPr>
      <w:rFonts w:eastAsia="Calibri"/>
    </w:rPr>
  </w:style>
  <w:style w:type="character" w:customStyle="1" w:styleId="TextonotapieCar">
    <w:name w:val="Texto nota pie Car"/>
    <w:basedOn w:val="Fuentedeprrafopredeter"/>
    <w:link w:val="Textonotapie"/>
    <w:uiPriority w:val="99"/>
    <w:qFormat/>
    <w:rsid w:val="00C97755"/>
    <w:rPr>
      <w:rFonts w:ascii="Arial" w:eastAsia="Calibri" w:hAnsi="Arial" w:cs="Times New Roman"/>
      <w:sz w:val="22"/>
    </w:rPr>
  </w:style>
  <w:style w:type="character" w:styleId="Refdenotaalpie">
    <w:name w:val="footnote reference"/>
    <w:uiPriority w:val="99"/>
    <w:qFormat/>
    <w:rsid w:val="00C97755"/>
    <w:rPr>
      <w:vertAlign w:val="superscript"/>
    </w:rPr>
  </w:style>
  <w:style w:type="paragraph" w:styleId="Piedepgina">
    <w:name w:val="footer"/>
    <w:basedOn w:val="Normal"/>
    <w:link w:val="PiedepginaCar"/>
    <w:uiPriority w:val="99"/>
    <w:unhideWhenUsed/>
    <w:rsid w:val="00C977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755"/>
    <w:rPr>
      <w:rFonts w:ascii="Arial" w:eastAsia="Cambria" w:hAnsi="Arial" w:cs="Times New Roman"/>
      <w:sz w:val="22"/>
    </w:rPr>
  </w:style>
  <w:style w:type="character" w:styleId="Nmerodepgina">
    <w:name w:val="page number"/>
    <w:basedOn w:val="Fuentedeprrafopredeter"/>
    <w:uiPriority w:val="99"/>
    <w:semiHidden/>
    <w:unhideWhenUsed/>
    <w:rsid w:val="00C97755"/>
  </w:style>
  <w:style w:type="paragraph" w:styleId="NormalWeb">
    <w:name w:val="Normal (Web)"/>
    <w:basedOn w:val="Normal"/>
    <w:uiPriority w:val="99"/>
    <w:semiHidden/>
    <w:unhideWhenUsed/>
    <w:rsid w:val="00A71D60"/>
    <w:pPr>
      <w:spacing w:before="100" w:beforeAutospacing="1" w:after="100" w:afterAutospacing="1" w:line="240" w:lineRule="auto"/>
      <w:jc w:val="left"/>
    </w:pPr>
    <w:rPr>
      <w:rFonts w:ascii="Times New Roman" w:eastAsiaTheme="minorHAnsi" w:hAnsi="Times New Roman"/>
      <w:sz w:val="24"/>
      <w:lang w:eastAsia="es-ES_tradnl"/>
    </w:rPr>
  </w:style>
  <w:style w:type="character" w:styleId="Hipervnculo">
    <w:name w:val="Hyperlink"/>
    <w:basedOn w:val="Fuentedeprrafopredeter"/>
    <w:uiPriority w:val="99"/>
    <w:unhideWhenUsed/>
    <w:rsid w:val="00ED09A8"/>
    <w:rPr>
      <w:color w:val="0563C1" w:themeColor="hyperlink"/>
      <w:u w:val="single"/>
    </w:rPr>
  </w:style>
  <w:style w:type="paragraph" w:styleId="Prrafodelista">
    <w:name w:val="List Paragraph"/>
    <w:basedOn w:val="Normal"/>
    <w:uiPriority w:val="34"/>
    <w:qFormat/>
    <w:rsid w:val="0010412A"/>
    <w:pPr>
      <w:spacing w:after="0" w:line="240" w:lineRule="auto"/>
      <w:ind w:left="720"/>
      <w:contextualSpacing/>
      <w:jc w:val="left"/>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664">
      <w:bodyDiv w:val="1"/>
      <w:marLeft w:val="0"/>
      <w:marRight w:val="0"/>
      <w:marTop w:val="0"/>
      <w:marBottom w:val="0"/>
      <w:divBdr>
        <w:top w:val="none" w:sz="0" w:space="0" w:color="auto"/>
        <w:left w:val="none" w:sz="0" w:space="0" w:color="auto"/>
        <w:bottom w:val="none" w:sz="0" w:space="0" w:color="auto"/>
        <w:right w:val="none" w:sz="0" w:space="0" w:color="auto"/>
      </w:divBdr>
    </w:div>
    <w:div w:id="191305222">
      <w:bodyDiv w:val="1"/>
      <w:marLeft w:val="0"/>
      <w:marRight w:val="0"/>
      <w:marTop w:val="0"/>
      <w:marBottom w:val="0"/>
      <w:divBdr>
        <w:top w:val="none" w:sz="0" w:space="0" w:color="auto"/>
        <w:left w:val="none" w:sz="0" w:space="0" w:color="auto"/>
        <w:bottom w:val="none" w:sz="0" w:space="0" w:color="auto"/>
        <w:right w:val="none" w:sz="0" w:space="0" w:color="auto"/>
      </w:divBdr>
    </w:div>
    <w:div w:id="195972579">
      <w:bodyDiv w:val="1"/>
      <w:marLeft w:val="0"/>
      <w:marRight w:val="0"/>
      <w:marTop w:val="0"/>
      <w:marBottom w:val="0"/>
      <w:divBdr>
        <w:top w:val="none" w:sz="0" w:space="0" w:color="auto"/>
        <w:left w:val="none" w:sz="0" w:space="0" w:color="auto"/>
        <w:bottom w:val="none" w:sz="0" w:space="0" w:color="auto"/>
        <w:right w:val="none" w:sz="0" w:space="0" w:color="auto"/>
      </w:divBdr>
      <w:divsChild>
        <w:div w:id="749426150">
          <w:marLeft w:val="0"/>
          <w:marRight w:val="0"/>
          <w:marTop w:val="150"/>
          <w:marBottom w:val="150"/>
          <w:divBdr>
            <w:top w:val="single" w:sz="6" w:space="4" w:color="DDDDDD"/>
            <w:left w:val="single" w:sz="6" w:space="4" w:color="DDDDDD"/>
            <w:bottom w:val="single" w:sz="6" w:space="0" w:color="DDDDDD"/>
            <w:right w:val="single" w:sz="6" w:space="4" w:color="DDDDDD"/>
          </w:divBdr>
        </w:div>
      </w:divsChild>
    </w:div>
    <w:div w:id="261381893">
      <w:bodyDiv w:val="1"/>
      <w:marLeft w:val="0"/>
      <w:marRight w:val="0"/>
      <w:marTop w:val="0"/>
      <w:marBottom w:val="0"/>
      <w:divBdr>
        <w:top w:val="none" w:sz="0" w:space="0" w:color="auto"/>
        <w:left w:val="none" w:sz="0" w:space="0" w:color="auto"/>
        <w:bottom w:val="none" w:sz="0" w:space="0" w:color="auto"/>
        <w:right w:val="none" w:sz="0" w:space="0" w:color="auto"/>
      </w:divBdr>
    </w:div>
    <w:div w:id="378819871">
      <w:bodyDiv w:val="1"/>
      <w:marLeft w:val="0"/>
      <w:marRight w:val="0"/>
      <w:marTop w:val="0"/>
      <w:marBottom w:val="0"/>
      <w:divBdr>
        <w:top w:val="none" w:sz="0" w:space="0" w:color="auto"/>
        <w:left w:val="none" w:sz="0" w:space="0" w:color="auto"/>
        <w:bottom w:val="none" w:sz="0" w:space="0" w:color="auto"/>
        <w:right w:val="none" w:sz="0" w:space="0" w:color="auto"/>
      </w:divBdr>
    </w:div>
    <w:div w:id="400637554">
      <w:bodyDiv w:val="1"/>
      <w:marLeft w:val="0"/>
      <w:marRight w:val="0"/>
      <w:marTop w:val="0"/>
      <w:marBottom w:val="0"/>
      <w:divBdr>
        <w:top w:val="none" w:sz="0" w:space="0" w:color="auto"/>
        <w:left w:val="none" w:sz="0" w:space="0" w:color="auto"/>
        <w:bottom w:val="none" w:sz="0" w:space="0" w:color="auto"/>
        <w:right w:val="none" w:sz="0" w:space="0" w:color="auto"/>
      </w:divBdr>
    </w:div>
    <w:div w:id="448356619">
      <w:bodyDiv w:val="1"/>
      <w:marLeft w:val="0"/>
      <w:marRight w:val="0"/>
      <w:marTop w:val="0"/>
      <w:marBottom w:val="0"/>
      <w:divBdr>
        <w:top w:val="none" w:sz="0" w:space="0" w:color="auto"/>
        <w:left w:val="none" w:sz="0" w:space="0" w:color="auto"/>
        <w:bottom w:val="none" w:sz="0" w:space="0" w:color="auto"/>
        <w:right w:val="none" w:sz="0" w:space="0" w:color="auto"/>
      </w:divBdr>
    </w:div>
    <w:div w:id="555900870">
      <w:bodyDiv w:val="1"/>
      <w:marLeft w:val="0"/>
      <w:marRight w:val="0"/>
      <w:marTop w:val="0"/>
      <w:marBottom w:val="0"/>
      <w:divBdr>
        <w:top w:val="none" w:sz="0" w:space="0" w:color="auto"/>
        <w:left w:val="none" w:sz="0" w:space="0" w:color="auto"/>
        <w:bottom w:val="none" w:sz="0" w:space="0" w:color="auto"/>
        <w:right w:val="none" w:sz="0" w:space="0" w:color="auto"/>
      </w:divBdr>
    </w:div>
    <w:div w:id="561597998">
      <w:bodyDiv w:val="1"/>
      <w:marLeft w:val="0"/>
      <w:marRight w:val="0"/>
      <w:marTop w:val="0"/>
      <w:marBottom w:val="0"/>
      <w:divBdr>
        <w:top w:val="none" w:sz="0" w:space="0" w:color="auto"/>
        <w:left w:val="none" w:sz="0" w:space="0" w:color="auto"/>
        <w:bottom w:val="none" w:sz="0" w:space="0" w:color="auto"/>
        <w:right w:val="none" w:sz="0" w:space="0" w:color="auto"/>
      </w:divBdr>
    </w:div>
    <w:div w:id="579752953">
      <w:bodyDiv w:val="1"/>
      <w:marLeft w:val="0"/>
      <w:marRight w:val="0"/>
      <w:marTop w:val="0"/>
      <w:marBottom w:val="0"/>
      <w:divBdr>
        <w:top w:val="none" w:sz="0" w:space="0" w:color="auto"/>
        <w:left w:val="none" w:sz="0" w:space="0" w:color="auto"/>
        <w:bottom w:val="none" w:sz="0" w:space="0" w:color="auto"/>
        <w:right w:val="none" w:sz="0" w:space="0" w:color="auto"/>
      </w:divBdr>
    </w:div>
    <w:div w:id="719746020">
      <w:bodyDiv w:val="1"/>
      <w:marLeft w:val="0"/>
      <w:marRight w:val="0"/>
      <w:marTop w:val="0"/>
      <w:marBottom w:val="0"/>
      <w:divBdr>
        <w:top w:val="none" w:sz="0" w:space="0" w:color="auto"/>
        <w:left w:val="none" w:sz="0" w:space="0" w:color="auto"/>
        <w:bottom w:val="none" w:sz="0" w:space="0" w:color="auto"/>
        <w:right w:val="none" w:sz="0" w:space="0" w:color="auto"/>
      </w:divBdr>
    </w:div>
    <w:div w:id="743526525">
      <w:bodyDiv w:val="1"/>
      <w:marLeft w:val="0"/>
      <w:marRight w:val="0"/>
      <w:marTop w:val="0"/>
      <w:marBottom w:val="0"/>
      <w:divBdr>
        <w:top w:val="none" w:sz="0" w:space="0" w:color="auto"/>
        <w:left w:val="none" w:sz="0" w:space="0" w:color="auto"/>
        <w:bottom w:val="none" w:sz="0" w:space="0" w:color="auto"/>
        <w:right w:val="none" w:sz="0" w:space="0" w:color="auto"/>
      </w:divBdr>
    </w:div>
    <w:div w:id="758410091">
      <w:bodyDiv w:val="1"/>
      <w:marLeft w:val="0"/>
      <w:marRight w:val="0"/>
      <w:marTop w:val="0"/>
      <w:marBottom w:val="0"/>
      <w:divBdr>
        <w:top w:val="none" w:sz="0" w:space="0" w:color="auto"/>
        <w:left w:val="none" w:sz="0" w:space="0" w:color="auto"/>
        <w:bottom w:val="none" w:sz="0" w:space="0" w:color="auto"/>
        <w:right w:val="none" w:sz="0" w:space="0" w:color="auto"/>
      </w:divBdr>
    </w:div>
    <w:div w:id="788013146">
      <w:bodyDiv w:val="1"/>
      <w:marLeft w:val="0"/>
      <w:marRight w:val="0"/>
      <w:marTop w:val="0"/>
      <w:marBottom w:val="0"/>
      <w:divBdr>
        <w:top w:val="none" w:sz="0" w:space="0" w:color="auto"/>
        <w:left w:val="none" w:sz="0" w:space="0" w:color="auto"/>
        <w:bottom w:val="none" w:sz="0" w:space="0" w:color="auto"/>
        <w:right w:val="none" w:sz="0" w:space="0" w:color="auto"/>
      </w:divBdr>
    </w:div>
    <w:div w:id="1220675252">
      <w:bodyDiv w:val="1"/>
      <w:marLeft w:val="0"/>
      <w:marRight w:val="0"/>
      <w:marTop w:val="0"/>
      <w:marBottom w:val="0"/>
      <w:divBdr>
        <w:top w:val="none" w:sz="0" w:space="0" w:color="auto"/>
        <w:left w:val="none" w:sz="0" w:space="0" w:color="auto"/>
        <w:bottom w:val="none" w:sz="0" w:space="0" w:color="auto"/>
        <w:right w:val="none" w:sz="0" w:space="0" w:color="auto"/>
      </w:divBdr>
    </w:div>
    <w:div w:id="1354267415">
      <w:bodyDiv w:val="1"/>
      <w:marLeft w:val="0"/>
      <w:marRight w:val="0"/>
      <w:marTop w:val="0"/>
      <w:marBottom w:val="0"/>
      <w:divBdr>
        <w:top w:val="none" w:sz="0" w:space="0" w:color="auto"/>
        <w:left w:val="none" w:sz="0" w:space="0" w:color="auto"/>
        <w:bottom w:val="none" w:sz="0" w:space="0" w:color="auto"/>
        <w:right w:val="none" w:sz="0" w:space="0" w:color="auto"/>
      </w:divBdr>
    </w:div>
    <w:div w:id="1471943945">
      <w:bodyDiv w:val="1"/>
      <w:marLeft w:val="0"/>
      <w:marRight w:val="0"/>
      <w:marTop w:val="0"/>
      <w:marBottom w:val="0"/>
      <w:divBdr>
        <w:top w:val="none" w:sz="0" w:space="0" w:color="auto"/>
        <w:left w:val="none" w:sz="0" w:space="0" w:color="auto"/>
        <w:bottom w:val="none" w:sz="0" w:space="0" w:color="auto"/>
        <w:right w:val="none" w:sz="0" w:space="0" w:color="auto"/>
      </w:divBdr>
    </w:div>
    <w:div w:id="1723210280">
      <w:bodyDiv w:val="1"/>
      <w:marLeft w:val="0"/>
      <w:marRight w:val="0"/>
      <w:marTop w:val="0"/>
      <w:marBottom w:val="0"/>
      <w:divBdr>
        <w:top w:val="none" w:sz="0" w:space="0" w:color="auto"/>
        <w:left w:val="none" w:sz="0" w:space="0" w:color="auto"/>
        <w:bottom w:val="none" w:sz="0" w:space="0" w:color="auto"/>
        <w:right w:val="none" w:sz="0" w:space="0" w:color="auto"/>
      </w:divBdr>
    </w:div>
    <w:div w:id="1771659830">
      <w:bodyDiv w:val="1"/>
      <w:marLeft w:val="0"/>
      <w:marRight w:val="0"/>
      <w:marTop w:val="0"/>
      <w:marBottom w:val="0"/>
      <w:divBdr>
        <w:top w:val="none" w:sz="0" w:space="0" w:color="auto"/>
        <w:left w:val="none" w:sz="0" w:space="0" w:color="auto"/>
        <w:bottom w:val="none" w:sz="0" w:space="0" w:color="auto"/>
        <w:right w:val="none" w:sz="0" w:space="0" w:color="auto"/>
      </w:divBdr>
    </w:div>
    <w:div w:id="1797092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eipcp.net/transversal/0106/raunig/es" TargetMode="External"/><Relationship Id="rId12" Type="http://schemas.openxmlformats.org/officeDocument/2006/relationships/hyperlink" Target="http://eipcp.net/transversal/0507/raunig/es" TargetMode="External"/><Relationship Id="rId13" Type="http://schemas.openxmlformats.org/officeDocument/2006/relationships/hyperlink" Target="https://redesinstituyentes.wordpress.com/glosario-y-referentes/critica-institucional-practicas-instituyentes/" TargetMode="External"/><Relationship Id="rId14" Type="http://schemas.openxmlformats.org/officeDocument/2006/relationships/hyperlink" Target="http://eipcp.net/transversal/0106/zepke/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eipcp.net/transversal/0106/holmes/es" TargetMode="External"/><Relationship Id="rId9" Type="http://schemas.openxmlformats.org/officeDocument/2006/relationships/hyperlink" Target="http://eipcp.net/transversal/0707/kastner/es" TargetMode="External"/><Relationship Id="rId10" Type="http://schemas.openxmlformats.org/officeDocument/2006/relationships/hyperlink" Target="http://eipcp.net/transversal/0707/mal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7</Pages>
  <Words>2650</Words>
  <Characters>14579</Characters>
  <Application>Microsoft Macintosh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Fermín Soria</dc:creator>
  <cp:keywords/>
  <dc:description/>
  <cp:lastModifiedBy>Fermín Soria</cp:lastModifiedBy>
  <cp:revision>9</cp:revision>
  <dcterms:created xsi:type="dcterms:W3CDTF">2018-05-11T18:47:00Z</dcterms:created>
  <dcterms:modified xsi:type="dcterms:W3CDTF">2018-05-15T20:44:00Z</dcterms:modified>
</cp:coreProperties>
</file>